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8"/>
              <w:rPr>
                <w:rFonts w:ascii="黑体" w:hAnsi="黑体"/>
                <w:color w:val="auto"/>
              </w:rPr>
            </w:pPr>
            <w:bookmarkStart w:id="0" w:name="mbookmark10"/>
            <w:bookmarkStart w:id="1" w:name="_Toc98860773"/>
            <w:r>
              <w:rPr>
                <w:rFonts w:ascii="Times New Roman" w:hAnsi="Times New Roman" w:eastAsia="黑体"/>
                <w:color w:val="auto"/>
                <w:kern w:val="0"/>
                <w:sz w:val="21"/>
                <w:szCs w:val="21"/>
              </w:rPr>
              <w:t xml:space="preserve">ICS  </w:t>
            </w:r>
          </w:p>
        </w:tc>
        <w:tc>
          <w:tcPr>
            <w:tcW w:w="8855" w:type="dxa"/>
          </w:tcPr>
          <w:p>
            <w:pPr>
              <w:pStyle w:val="8"/>
              <w:rPr>
                <w:color w:val="auto"/>
              </w:rPr>
            </w:pPr>
          </w:p>
        </w:tc>
        <w:tc>
          <w:tcPr>
            <w:tcW w:w="113" w:type="dxa"/>
          </w:tcPr>
          <w:p>
            <w:pPr>
              <w:pStyle w:val="8"/>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8"/>
              <w:rPr>
                <w:rFonts w:ascii="黑体" w:hAnsi="黑体"/>
                <w:color w:val="auto"/>
              </w:rPr>
            </w:pPr>
            <w:r>
              <w:rPr>
                <w:rFonts w:ascii="Times New Roman" w:hAnsi="Times New Roman" w:eastAsia="黑体"/>
                <w:color w:val="auto"/>
                <w:kern w:val="0"/>
                <w:sz w:val="21"/>
                <w:szCs w:val="21"/>
              </w:rPr>
              <w:t xml:space="preserve">CCS  </w:t>
            </w:r>
          </w:p>
        </w:tc>
        <w:tc>
          <w:tcPr>
            <w:tcW w:w="8855" w:type="dxa"/>
          </w:tcPr>
          <w:p>
            <w:pPr>
              <w:pStyle w:val="8"/>
              <w:rPr>
                <w:color w:val="auto"/>
              </w:rPr>
            </w:pPr>
          </w:p>
        </w:tc>
        <w:tc>
          <w:tcPr>
            <w:tcW w:w="113" w:type="dxa"/>
          </w:tcPr>
          <w:p>
            <w:pPr>
              <w:pStyle w:val="8"/>
              <w:rPr>
                <w:color w:val="auto"/>
              </w:rPr>
            </w:pPr>
          </w:p>
        </w:tc>
      </w:tr>
    </w:tbl>
    <w:p>
      <w:pPr>
        <w:pStyle w:val="15"/>
        <w:framePr w:w="8973" w:h="1111" w:hRule="exact" w:vAnchor="page" w:hAnchor="page" w:x="1371" w:y="1201"/>
        <w:rPr>
          <w:color w:val="auto"/>
        </w:rPr>
      </w:pPr>
      <w:bookmarkStart w:id="2" w:name="stdType2"/>
      <w:r>
        <w:rPr>
          <w:color w:val="auto"/>
        </w:rPr>
        <w:fldChar w:fldCharType="begin">
          <w:ffData>
            <w:name w:val="stdType2"/>
            <w:enabled/>
            <w:calcOnExit w:val="0"/>
            <w:textInput>
              <w:maxLength w:val="7"/>
            </w:textInput>
          </w:ffData>
        </w:fldChar>
      </w:r>
      <w:r>
        <w:rPr>
          <w:color w:val="auto"/>
        </w:rPr>
        <w:instrText xml:space="preserve">FORMTEXT</w:instrText>
      </w:r>
      <w:r>
        <w:rPr>
          <w:color w:val="auto"/>
        </w:rPr>
        <w:fldChar w:fldCharType="separate"/>
      </w:r>
      <w:r>
        <w:rPr>
          <w:color w:val="auto"/>
        </w:rPr>
        <w:t> </w:t>
      </w:r>
      <w:r>
        <w:rPr>
          <w:rFonts w:hint="eastAsia"/>
          <w:color w:val="auto"/>
        </w:rPr>
        <w:t>DA</w:t>
      </w:r>
      <w:r>
        <w:rPr>
          <w:color w:val="auto"/>
        </w:rPr>
        <w:fldChar w:fldCharType="end"/>
      </w:r>
      <w:bookmarkEnd w:id="2"/>
    </w:p>
    <w:p>
      <w:pPr>
        <w:pStyle w:val="15"/>
        <w:framePr w:w="8973" w:h="1111" w:hRule="exact" w:vAnchor="page" w:hAnchor="page" w:x="1371" w:y="1201"/>
        <w:rPr>
          <w:color w:val="auto"/>
        </w:rPr>
      </w:pPr>
    </w:p>
    <w:p>
      <w:pPr>
        <w:pStyle w:val="16"/>
        <w:framePr w:x="1410" w:y="2281"/>
        <w:rPr>
          <w:rFonts w:ascii="黑体" w:hAnsi="黑体" w:eastAsia="黑体"/>
          <w:b w:val="0"/>
          <w:bCs w:val="0"/>
          <w:color w:val="auto"/>
          <w:w w:val="100"/>
          <w:szCs w:val="48"/>
        </w:rPr>
      </w:pPr>
      <w:bookmarkStart w:id="3" w:name="_Hlk26473981"/>
      <w:bookmarkStart w:id="4" w:name="FY"/>
      <w:r>
        <w:rPr>
          <w:rFonts w:hint="eastAsia" w:ascii="黑体" w:hAnsi="黑体" w:eastAsia="黑体"/>
          <w:b w:val="0"/>
          <w:bCs w:val="0"/>
          <w:color w:val="auto"/>
          <w:w w:val="100"/>
          <w:szCs w:val="48"/>
        </w:rPr>
        <w:t>中华人民共和国</w:t>
      </w:r>
      <w:bookmarkStart w:id="5" w:name="StdTypeName"/>
      <w:r>
        <w:rPr>
          <w:rFonts w:hint="eastAsia" w:ascii="黑体" w:hAnsi="黑体" w:eastAsia="黑体"/>
          <w:b w:val="0"/>
          <w:bCs w:val="0"/>
          <w:color w:val="auto"/>
          <w:w w:val="100"/>
          <w:szCs w:val="48"/>
        </w:rPr>
        <w:t>档案</w:t>
      </w:r>
      <w:bookmarkEnd w:id="5"/>
      <w:r>
        <w:rPr>
          <w:rFonts w:hint="eastAsia" w:ascii="黑体" w:hAnsi="黑体" w:eastAsia="黑体"/>
          <w:b w:val="0"/>
          <w:bCs w:val="0"/>
          <w:color w:val="auto"/>
          <w:w w:val="100"/>
          <w:szCs w:val="48"/>
        </w:rPr>
        <w:t>行业标准</w:t>
      </w:r>
    </w:p>
    <w:bookmarkEnd w:id="3"/>
    <w:p>
      <w:pPr>
        <w:pStyle w:val="17"/>
        <w:framePr w:w="9638" w:h="6973" w:hRule="exact" w:wrap="around" w:x="1418" w:y="6407" w:anchorLock="1"/>
        <w:rPr>
          <w:color w:val="auto"/>
        </w:rPr>
      </w:pPr>
      <w:r>
        <w:rPr>
          <w:color w:val="auto"/>
        </w:rPr>
        <w:fldChar w:fldCharType="begin">
          <w:ffData>
            <w:name w:val="StdName"/>
            <w:enabled/>
            <w:calcOnExit w:val="0"/>
            <w:textInput>
              <w:default w:val="点击此处添加标准名称"/>
            </w:textInput>
          </w:ffData>
        </w:fldChar>
      </w:r>
      <w:bookmarkStart w:id="6" w:name="StdName"/>
      <w:r>
        <w:rPr>
          <w:color w:val="auto"/>
        </w:rPr>
        <w:instrText xml:space="preserve"> FORMTEXT </w:instrText>
      </w:r>
      <w:r>
        <w:rPr>
          <w:color w:val="auto"/>
        </w:rPr>
        <w:fldChar w:fldCharType="separate"/>
      </w:r>
      <w:r>
        <w:rPr>
          <w:color w:val="auto"/>
        </w:rPr>
        <w:t>档案馆档案利用服务规范</w:t>
      </w:r>
      <w:r>
        <w:rPr>
          <w:color w:val="auto"/>
        </w:rPr>
        <w:fldChar w:fldCharType="end"/>
      </w:r>
      <w:bookmarkEnd w:id="6"/>
    </w:p>
    <w:p>
      <w:pPr>
        <w:framePr w:w="9638" w:h="6973" w:hRule="exact" w:wrap="around" w:vAnchor="page" w:hAnchor="page" w:x="1418" w:y="6407" w:anchorLock="1"/>
        <w:ind w:left="-1418"/>
        <w:rPr>
          <w:color w:val="auto"/>
        </w:rPr>
      </w:pPr>
    </w:p>
    <w:p>
      <w:pPr>
        <w:pStyle w:val="18"/>
        <w:framePr w:w="9638" w:h="6973" w:hRule="exact" w:x="1418" w:y="6407"/>
        <w:spacing w:before="0"/>
        <w:textAlignment w:val="bottom"/>
        <w:rPr>
          <w:color w:val="auto"/>
        </w:rPr>
      </w:pPr>
      <w:r>
        <w:rPr>
          <w:color w:val="auto"/>
        </w:rPr>
        <w:fldChar w:fldCharType="begin">
          <w:ffData>
            <w:name w:val="StdEnglishName"/>
            <w:enabled/>
            <w:calcOnExit w:val="0"/>
            <w:textInput>
              <w:default w:val="点击此处添加标准名称的英文译名"/>
            </w:textInput>
          </w:ffData>
        </w:fldChar>
      </w:r>
      <w:bookmarkStart w:id="7" w:name="StdEnglishName"/>
      <w:r>
        <w:rPr>
          <w:color w:val="auto"/>
        </w:rPr>
        <w:instrText xml:space="preserve"> FORMTEXT </w:instrText>
      </w:r>
      <w:r>
        <w:rPr>
          <w:color w:val="auto"/>
        </w:rPr>
        <w:fldChar w:fldCharType="separate"/>
      </w:r>
      <w:r>
        <w:rPr>
          <w:rFonts w:hint="eastAsia"/>
          <w:color w:val="auto"/>
        </w:rPr>
        <w:t xml:space="preserve">Specification for Archival Access Service </w:t>
      </w:r>
      <w:r>
        <w:rPr>
          <w:color w:val="auto"/>
        </w:rPr>
        <w:fldChar w:fldCharType="end"/>
      </w:r>
      <w:bookmarkEnd w:id="7"/>
    </w:p>
    <w:p>
      <w:pPr>
        <w:framePr w:w="9638" w:h="6973" w:hRule="exact" w:wrap="around" w:vAnchor="page" w:hAnchor="page" w:x="1418" w:y="6407" w:anchorLock="1"/>
        <w:spacing w:line="760" w:lineRule="exact"/>
        <w:ind w:left="-1418"/>
        <w:rPr>
          <w:color w:val="auto"/>
        </w:rPr>
      </w:pPr>
    </w:p>
    <w:p>
      <w:pPr>
        <w:pStyle w:val="18"/>
        <w:framePr w:w="9638" w:h="6973" w:hRule="exact" w:x="1418" w:y="6407"/>
        <w:tabs>
          <w:tab w:val="center" w:pos="4879"/>
          <w:tab w:val="left" w:pos="7419"/>
        </w:tabs>
        <w:spacing w:before="440" w:after="160"/>
        <w:jc w:val="left"/>
        <w:textAlignment w:val="bottom"/>
        <w:rPr>
          <w:rFonts w:eastAsia="宋体"/>
          <w:color w:val="auto"/>
          <w:sz w:val="24"/>
        </w:rPr>
      </w:pPr>
      <w:r>
        <w:rPr>
          <w:rFonts w:hint="eastAsia" w:eastAsia="宋体"/>
          <w:color w:val="auto"/>
          <w:sz w:val="24"/>
        </w:rPr>
        <w:tab/>
      </w:r>
      <w:bookmarkStart w:id="8" w:name="StdState"/>
      <w:r>
        <w:rPr>
          <w:rFonts w:hint="eastAsia" w:eastAsia="宋体"/>
          <w:color w:val="auto"/>
          <w:sz w:val="24"/>
          <w:lang w:eastAsia="zh-CN"/>
        </w:rPr>
        <w:t>（征求意见稿）</w:t>
      </w:r>
      <w:bookmarkEnd w:id="8"/>
      <w:r>
        <w:rPr>
          <w:rFonts w:hint="eastAsia" w:eastAsia="宋体"/>
          <w:color w:val="auto"/>
          <w:sz w:val="24"/>
        </w:rPr>
        <w:tab/>
      </w:r>
    </w:p>
    <w:p>
      <w:pPr>
        <w:pStyle w:val="18"/>
        <w:framePr w:w="9638" w:h="6973" w:hRule="exact" w:x="1418" w:y="6407"/>
        <w:spacing w:before="180" w:line="240" w:lineRule="atLeast"/>
        <w:textAlignment w:val="bottom"/>
        <w:rPr>
          <w:color w:val="auto"/>
          <w:sz w:val="21"/>
        </w:rPr>
      </w:pPr>
    </w:p>
    <w:p>
      <w:pPr>
        <w:pStyle w:val="18"/>
        <w:framePr w:w="9638" w:h="6973" w:hRule="exact" w:x="1418" w:y="6407"/>
        <w:spacing w:before="592" w:beforeLines="190" w:after="93" w:afterLines="30" w:line="240" w:lineRule="auto"/>
        <w:textAlignment w:val="bottom"/>
        <w:rPr>
          <w:rFonts w:eastAsia="宋体"/>
          <w:bCs/>
          <w:color w:val="auto"/>
          <w:sz w:val="21"/>
        </w:rPr>
      </w:pPr>
    </w:p>
    <w:bookmarkEnd w:id="4"/>
    <w:p>
      <w:pPr>
        <w:pStyle w:val="19"/>
        <w:framePr w:hAnchor="page" w:y="14101"/>
        <w:rPr>
          <w:color w:val="auto"/>
        </w:rPr>
      </w:pPr>
      <w:r>
        <w:rPr>
          <w:rFonts w:hint="eastAsia" w:ascii="黑体" w:hAnsi="黑体" w:cs="黑体"/>
          <w:color w:val="auto"/>
          <w:lang w:val="en-US" w:eastAsia="zh-CN"/>
        </w:rPr>
        <w:t>XXXX</w:t>
      </w:r>
      <w:r>
        <w:rPr>
          <w:rFonts w:hint="eastAsia" w:ascii="黑体" w:hAnsi="黑体" w:cs="黑体"/>
          <w:color w:val="auto"/>
        </w:rPr>
        <w:t>-</w:t>
      </w:r>
      <w:r>
        <w:rPr>
          <w:rFonts w:hint="eastAsia" w:ascii="黑体" w:hAnsi="黑体" w:cs="黑体"/>
          <w:color w:val="auto"/>
          <w:lang w:val="en-US" w:eastAsia="zh-CN"/>
        </w:rPr>
        <w:t>XX</w:t>
      </w:r>
      <w:r>
        <w:rPr>
          <w:rFonts w:hint="eastAsia" w:ascii="黑体" w:hAnsi="黑体" w:cs="黑体"/>
          <w:color w:val="auto"/>
        </w:rPr>
        <w:t>-</w:t>
      </w:r>
      <w:r>
        <w:rPr>
          <w:rFonts w:hint="eastAsia" w:ascii="黑体" w:hAnsi="黑体" w:cs="黑体"/>
          <w:color w:val="auto"/>
          <w:lang w:val="en-US" w:eastAsia="zh-CN"/>
        </w:rPr>
        <w:t>XX</w:t>
      </w:r>
      <w:r>
        <w:rPr>
          <w:rFonts w:hint="eastAsia"/>
          <w:color w:val="auto"/>
        </w:rPr>
        <w:t>发布</w:t>
      </w:r>
      <w:r>
        <w:rPr>
          <w:color w:val="auto"/>
        </w:rPr>
        <mc:AlternateContent>
          <mc:Choice Requires="wps">
            <w:drawing>
              <wp:anchor distT="0" distB="0" distL="114300" distR="114300" simplePos="0" relativeHeight="251660288" behindDoc="0" locked="1" layoutInCell="1" allowOverlap="1">
                <wp:simplePos x="0" y="0"/>
                <wp:positionH relativeFrom="page">
                  <wp:posOffset>900430</wp:posOffset>
                </wp:positionH>
                <wp:positionV relativeFrom="page">
                  <wp:posOffset>9251950</wp:posOffset>
                </wp:positionV>
                <wp:extent cx="612013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9pt;margin-top:728.5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B5T8M1wAA&#10;AA4BAAAPAAAAAAAAAAEAIAAAADgAAABkcnMvZG93bnJldi54bWxQSwECFAAUAAAACACHTuJA5ROp&#10;PdABAACKAwAADgAAAAAAAAABACAAAAA8AQAAZHJzL2Uyb0RvYy54bWxQSwUGAAAAAAYABgBZAQAA&#10;fgUAAAAA&#10;">
                <v:fill on="f" focussize="0,0"/>
                <v:stroke color="#000000" joinstyle="round"/>
                <v:imagedata o:title=""/>
                <o:lock v:ext="edit" aspectratio="f"/>
                <w10:anchorlock/>
              </v:line>
            </w:pict>
          </mc:Fallback>
        </mc:AlternateContent>
      </w:r>
    </w:p>
    <w:p>
      <w:pPr>
        <w:pStyle w:val="20"/>
        <w:framePr w:hAnchor="page" w:y="14101"/>
        <w:rPr>
          <w:color w:val="auto"/>
        </w:rPr>
      </w:pPr>
      <w:bookmarkStart w:id="9" w:name="StdApplyDate"/>
      <w:r>
        <w:rPr>
          <w:rFonts w:hint="eastAsia" w:ascii="黑体" w:hAnsi="黑体" w:cs="黑体"/>
          <w:color w:val="auto"/>
          <w:lang w:val="en-US" w:eastAsia="zh-CN"/>
        </w:rPr>
        <w:t>XXXX</w:t>
      </w:r>
      <w:r>
        <w:rPr>
          <w:rFonts w:hint="eastAsia" w:ascii="黑体" w:hAnsi="黑体" w:cs="黑体"/>
          <w:color w:val="auto"/>
        </w:rPr>
        <w:t>-</w:t>
      </w:r>
      <w:r>
        <w:rPr>
          <w:rFonts w:hint="eastAsia" w:ascii="黑体" w:hAnsi="黑体" w:cs="黑体"/>
          <w:color w:val="auto"/>
          <w:lang w:val="en-US" w:eastAsia="zh-CN"/>
        </w:rPr>
        <w:t>XX</w:t>
      </w:r>
      <w:r>
        <w:rPr>
          <w:rFonts w:hint="eastAsia" w:ascii="黑体" w:hAnsi="黑体" w:cs="黑体"/>
          <w:color w:val="auto"/>
        </w:rPr>
        <w:t>-</w:t>
      </w:r>
      <w:bookmarkEnd w:id="9"/>
      <w:r>
        <w:rPr>
          <w:rFonts w:hint="eastAsia" w:ascii="黑体" w:hAnsi="黑体" w:cs="黑体"/>
          <w:color w:val="auto"/>
          <w:lang w:val="en-US" w:eastAsia="zh-CN"/>
        </w:rPr>
        <w:t>XX</w:t>
      </w:r>
      <w:r>
        <w:rPr>
          <w:rFonts w:hint="eastAsia"/>
          <w:color w:val="auto"/>
        </w:rPr>
        <w:t>实施</w:t>
      </w:r>
    </w:p>
    <w:p>
      <w:pPr>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1900555</wp:posOffset>
                </wp:positionV>
                <wp:extent cx="61201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8pt;margin-top:149.65pt;height:0pt;width:481.9pt;z-index:251661312;mso-width-relative:page;mso-height-relative:page;" filled="f" stroked="t" coordsize="21600,21600" o:gfxdata="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lLlfU1gAA&#10;AAkBAAAPAAAAAAAAAAEAIAAAADgAAABkcnMvZG93bnJldi54bWxQSwECFAAUAAAACACHTuJA7Sh9&#10;HdEBAACKAwAADgAAAAAAAAABACAAAAA7AQAAZHJzL2Uyb0RvYy54bWxQSwUGAAAAAAYABgBZAQAA&#10;fgUAAAAA&#10;">
                <v:fill on="f" focussize="0,0"/>
                <v:stroke color="#000000" joinstyle="round"/>
                <v:imagedata o:title=""/>
                <o:lock v:ext="edit" aspectratio="f"/>
              </v:line>
            </w:pict>
          </mc:Fallback>
        </mc:AlternateContent>
      </w:r>
    </w:p>
    <w:p>
      <w:pPr>
        <w:pStyle w:val="21"/>
        <w:framePr w:x="1515" w:y="3271"/>
        <w:rPr>
          <w:rFonts w:hint="default" w:hAnsi="黑体" w:eastAsia="黑体"/>
          <w:color w:val="auto"/>
          <w:lang w:val="en-US" w:eastAsia="zh-CN"/>
        </w:rPr>
      </w:pPr>
      <w:r>
        <w:rPr>
          <w:color w:val="auto"/>
        </w:rPr>
        <w:fldChar w:fldCharType="begin">
          <w:ffData>
            <w:name w:val="StdType"/>
            <w:enabled/>
            <w:calcOnExit w:val="0"/>
            <w:textInput>
              <w:default w:val="XX"/>
            </w:textInput>
          </w:ffData>
        </w:fldChar>
      </w:r>
      <w:bookmarkStart w:id="10" w:name="StdType"/>
      <w:r>
        <w:rPr>
          <w:color w:val="auto"/>
        </w:rPr>
        <w:instrText xml:space="preserve"> FORMTEXT </w:instrText>
      </w:r>
      <w:r>
        <w:rPr>
          <w:color w:val="auto"/>
        </w:rPr>
        <w:fldChar w:fldCharType="separate"/>
      </w:r>
      <w:r>
        <w:rPr>
          <w:color w:val="auto"/>
        </w:rPr>
        <w:t>DA/T</w:t>
      </w:r>
      <w:r>
        <w:rPr>
          <w:color w:val="auto"/>
        </w:rPr>
        <w:fldChar w:fldCharType="end"/>
      </w:r>
      <w:bookmarkEnd w:id="10"/>
      <w:r>
        <w:rPr>
          <w:color w:val="auto"/>
        </w:rPr>
        <w:t xml:space="preserve"> </w:t>
      </w:r>
      <w:r>
        <w:rPr>
          <w:color w:val="auto"/>
        </w:rPr>
        <w:fldChar w:fldCharType="begin">
          <w:ffData>
            <w:name w:val="StdNo_F"/>
            <w:enabled/>
            <w:calcOnExit w:val="0"/>
            <w:textInput>
              <w:default w:val="XXXXX"/>
            </w:textInput>
          </w:ffData>
        </w:fldChar>
      </w:r>
      <w:bookmarkStart w:id="11" w:name="StdNo_F"/>
      <w:r>
        <w:rPr>
          <w:color w:val="auto"/>
        </w:rPr>
        <w:instrText xml:space="preserve"> FORMTEXT </w:instrText>
      </w:r>
      <w:r>
        <w:rPr>
          <w:color w:val="auto"/>
        </w:rPr>
        <w:fldChar w:fldCharType="separate"/>
      </w:r>
      <w:r>
        <w:rPr>
          <w:color w:val="auto"/>
        </w:rPr>
        <w:t>XXXXX</w:t>
      </w:r>
      <w:r>
        <w:rPr>
          <w:color w:val="auto"/>
        </w:rPr>
        <w:fldChar w:fldCharType="end"/>
      </w:r>
      <w:bookmarkEnd w:id="11"/>
      <w:r>
        <w:rPr>
          <w:rFonts w:hAnsi="黑体"/>
          <w:color w:val="auto"/>
        </w:rPr>
        <w:t>—</w:t>
      </w:r>
      <w:r>
        <w:rPr>
          <w:rFonts w:hint="eastAsia" w:hAnsi="黑体"/>
          <w:color w:val="auto"/>
          <w:lang w:val="en-US" w:eastAsia="zh-CN"/>
        </w:rPr>
        <w:t>XXXX</w:t>
      </w:r>
    </w:p>
    <w:p>
      <w:pPr>
        <w:pStyle w:val="22"/>
        <w:framePr w:w="8148" w:h="584" w:hRule="exact" w:hSpace="181" w:vSpace="181" w:vAnchor="page" w:y="15256"/>
        <w:rPr>
          <w:rFonts w:hAnsi="黑体"/>
          <w:color w:val="auto"/>
        </w:rPr>
      </w:pPr>
      <w:r>
        <w:rPr>
          <w:rFonts w:hint="eastAsia" w:ascii="Times New Roman"/>
          <w:color w:val="auto"/>
          <w:w w:val="100"/>
          <w:sz w:val="28"/>
          <w:szCs w:val="28"/>
        </w:rPr>
        <w:t>国家档案局</w:t>
      </w:r>
      <w:r>
        <w:rPr>
          <w:rFonts w:ascii="Times New Roman"/>
          <w:color w:val="auto"/>
          <w:w w:val="100"/>
          <w:sz w:val="28"/>
          <w:szCs w:val="28"/>
        </w:rPr>
        <w:t>  </w:t>
      </w:r>
      <w:r>
        <w:rPr>
          <w:rStyle w:val="23"/>
          <w:rFonts w:hint="eastAsia" w:hAnsi="黑体"/>
          <w:color w:val="auto"/>
        </w:rPr>
        <w:t>发布</w:t>
      </w:r>
    </w:p>
    <w:p>
      <w:pPr>
        <w:rPr>
          <w:color w:val="auto"/>
        </w:rPr>
      </w:pPr>
    </w:p>
    <w:p>
      <w:pPr>
        <w:pStyle w:val="24"/>
        <w:spacing w:after="468"/>
        <w:rPr>
          <w:color w:val="auto"/>
        </w:rPr>
        <w:sectPr>
          <w:footerReference r:id="rId3" w:type="default"/>
          <w:pgSz w:w="11906" w:h="16838"/>
          <w:pgMar w:top="-340" w:right="1134" w:bottom="1021" w:left="1418" w:header="1418" w:footer="1134" w:gutter="0"/>
          <w:pgNumType w:fmt="upperRoman"/>
          <w:cols w:space="425" w:num="1"/>
          <w:docGrid w:type="lines" w:linePitch="312" w:charSpace="0"/>
        </w:sectPr>
      </w:pPr>
    </w:p>
    <w:bookmarkEnd w:id="0"/>
    <w:p>
      <w:pPr>
        <w:pStyle w:val="27"/>
        <w:spacing w:before="960" w:after="489"/>
        <w:rPr>
          <w:rFonts w:hint="default"/>
          <w:color w:val="auto"/>
        </w:rPr>
      </w:pPr>
      <w:bookmarkStart w:id="12" w:name="mbookmark30"/>
      <w:r>
        <w:rPr>
          <w:color w:val="auto"/>
          <w:spacing w:val="318"/>
        </w:rPr>
        <w:t>目</w:t>
      </w:r>
      <w:r>
        <w:rPr>
          <w:color w:val="auto"/>
        </w:rPr>
        <w:t>次</w:t>
      </w:r>
    </w:p>
    <w:p>
      <w:pPr>
        <w:pStyle w:val="9"/>
        <w:tabs>
          <w:tab w:val="right" w:leader="dot" w:pos="9354"/>
          <w:tab w:val="clear" w:pos="8494"/>
        </w:tabs>
        <w:jc w:val="left"/>
        <w:rPr>
          <w:rFonts w:hint="default" w:ascii="Times New Roman" w:hAnsi="Times New Roman" w:cs="Times New Roman"/>
          <w:color w:val="auto"/>
        </w:rPr>
      </w:pPr>
      <w:r>
        <w:rPr>
          <w:rFonts w:hint="eastAsia"/>
          <w:color w:val="auto"/>
        </w:rPr>
        <w:fldChar w:fldCharType="begin"/>
      </w:r>
      <w:r>
        <w:rPr>
          <w:rFonts w:hint="eastAsia"/>
          <w:color w:val="auto"/>
        </w:rPr>
        <w:instrText xml:space="preserve">TOC \o "1-1" \h \u </w:instrText>
      </w:r>
      <w:r>
        <w:rPr>
          <w:rFonts w:hint="eastAsia"/>
          <w:color w:val="auto"/>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"_Toc19912" </w:instrText>
      </w:r>
      <w:r>
        <w:rPr>
          <w:rFonts w:hint="default" w:ascii="Times New Roman" w:hAnsi="Times New Roman" w:cs="Times New Roman"/>
          <w:color w:val="auto"/>
        </w:rPr>
        <w:fldChar w:fldCharType="separate"/>
      </w:r>
      <w:r>
        <w:rPr>
          <w:rFonts w:hint="default" w:ascii="Times New Roman" w:hAnsi="Times New Roman" w:cs="Times New Roman"/>
          <w:color w:val="auto"/>
          <w:lang w:eastAsia="zh-CN"/>
        </w:rPr>
        <w:t>前</w:t>
      </w:r>
      <w:r>
        <w:rPr>
          <w:rFonts w:hint="default" w:ascii="Times New Roman" w:hAnsi="Times New Roman" w:cs="Times New Roman"/>
          <w:color w:val="auto"/>
        </w:rPr>
        <w:t>言</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_Toc19912 \h </w:instrText>
      </w:r>
      <w:r>
        <w:rPr>
          <w:rFonts w:hint="default" w:ascii="Times New Roman" w:hAnsi="Times New Roman" w:cs="Times New Roman"/>
          <w:color w:val="auto"/>
        </w:rPr>
        <w:fldChar w:fldCharType="separate"/>
      </w:r>
      <w:r>
        <w:rPr>
          <w:rFonts w:hint="default" w:ascii="Times New Roman" w:hAnsi="Times New Roman" w:cs="Times New Roman"/>
          <w:color w:val="auto"/>
        </w:rPr>
        <w:t>II</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"_Toc13617"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rPr>
        <w:t xml:space="preserve">1 </w:t>
      </w:r>
      <w:r>
        <w:rPr>
          <w:rFonts w:hint="default" w:ascii="Times New Roman" w:hAnsi="Times New Roman" w:cs="Times New Roman"/>
          <w:color w:val="auto"/>
        </w:rPr>
        <w:t>范围</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_Toc13617 \h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"_Toc5914"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rPr>
        <w:t xml:space="preserve">2 </w:t>
      </w:r>
      <w:r>
        <w:rPr>
          <w:rFonts w:hint="default" w:ascii="Times New Roman" w:hAnsi="Times New Roman" w:cs="Times New Roman"/>
          <w:color w:val="auto"/>
        </w:rPr>
        <w:t>规范性引用文件</w:t>
      </w:r>
      <w:r>
        <w:rPr>
          <w:rFonts w:hint="default" w:ascii="Times New Roman" w:hAnsi="Times New Roman" w:cs="Times New Roman"/>
          <w:color w:val="auto"/>
        </w:rPr>
        <w:tab/>
      </w:r>
      <w:r>
        <w:rPr>
          <w:rFonts w:hint="default" w:ascii="Times New Roman" w:hAnsi="Times New Roman" w:cs="Times New Roman"/>
          <w:color w:val="auto"/>
          <w:lang w:val="en-US" w:eastAsia="zh-CN"/>
        </w:rPr>
        <w:t>1</w:t>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"_Toc17953"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rPr>
        <w:t xml:space="preserve">3 </w:t>
      </w:r>
      <w:r>
        <w:rPr>
          <w:rFonts w:hint="default" w:ascii="Times New Roman" w:hAnsi="Times New Roman" w:cs="Times New Roman"/>
          <w:color w:val="auto"/>
        </w:rPr>
        <w:t>术语和定义</w:t>
      </w:r>
      <w:r>
        <w:rPr>
          <w:rFonts w:hint="default" w:ascii="Times New Roman" w:hAnsi="Times New Roman" w:cs="Times New Roman"/>
          <w:color w:val="auto"/>
        </w:rPr>
        <w:tab/>
      </w:r>
      <w:r>
        <w:rPr>
          <w:rFonts w:hint="default" w:ascii="Times New Roman" w:hAnsi="Times New Roman" w:cs="Times New Roman"/>
          <w:color w:val="auto"/>
          <w:lang w:val="en-US" w:eastAsia="zh-CN"/>
        </w:rPr>
        <w:t>1</w:t>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"_Toc9021"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rPr>
        <w:t xml:space="preserve">4 </w:t>
      </w:r>
      <w:r>
        <w:rPr>
          <w:rFonts w:hint="default" w:ascii="Times New Roman" w:hAnsi="Times New Roman" w:cs="Times New Roman"/>
          <w:color w:val="auto"/>
        </w:rPr>
        <w:t>总体原则</w:t>
      </w:r>
      <w:r>
        <w:rPr>
          <w:rFonts w:hint="default" w:ascii="Times New Roman" w:hAnsi="Times New Roman" w:cs="Times New Roman"/>
          <w:color w:val="auto"/>
        </w:rPr>
        <w:tab/>
      </w:r>
      <w:r>
        <w:rPr>
          <w:rFonts w:hint="default" w:ascii="Times New Roman" w:hAnsi="Times New Roman" w:cs="Times New Roman"/>
          <w:color w:val="auto"/>
          <w:lang w:val="en-US" w:eastAsia="zh-CN"/>
        </w:rPr>
        <w:t>2</w:t>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"_Toc21506"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rPr>
        <w:t xml:space="preserve">5 </w:t>
      </w:r>
      <w:r>
        <w:rPr>
          <w:rFonts w:hint="default" w:ascii="Times New Roman" w:hAnsi="Times New Roman" w:cs="Times New Roman"/>
          <w:color w:val="auto"/>
        </w:rPr>
        <w:t>基础保障</w:t>
      </w:r>
      <w:r>
        <w:rPr>
          <w:rFonts w:hint="default" w:ascii="Times New Roman" w:hAnsi="Times New Roman" w:cs="Times New Roman"/>
          <w:color w:val="auto"/>
        </w:rPr>
        <w:tab/>
      </w:r>
      <w:r>
        <w:rPr>
          <w:rFonts w:hint="eastAsia" w:ascii="Times New Roman" w:hAnsi="Times New Roman" w:cs="Times New Roman"/>
          <w:color w:val="auto"/>
          <w:lang w:val="en-US" w:eastAsia="zh-CN"/>
        </w:rPr>
        <w:t>2</w:t>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"_Toc5460"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rPr>
        <w:t xml:space="preserve">6 </w:t>
      </w:r>
      <w:r>
        <w:rPr>
          <w:rFonts w:hint="default" w:ascii="Times New Roman" w:hAnsi="Times New Roman" w:cs="Times New Roman"/>
          <w:color w:val="auto"/>
        </w:rPr>
        <w:t>服务形式</w:t>
      </w:r>
      <w:r>
        <w:rPr>
          <w:rFonts w:hint="default" w:ascii="Times New Roman" w:hAnsi="Times New Roman" w:cs="Times New Roman"/>
          <w:color w:val="auto"/>
        </w:rPr>
        <w:tab/>
      </w:r>
      <w:r>
        <w:rPr>
          <w:rFonts w:hint="default" w:ascii="Times New Roman" w:hAnsi="Times New Roman" w:cs="Times New Roman"/>
          <w:color w:val="auto"/>
          <w:lang w:val="en-US" w:eastAsia="zh-CN"/>
        </w:rPr>
        <w:t>4</w:t>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eastAsia="宋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"_Toc4778"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rPr>
        <w:t xml:space="preserve">7 </w:t>
      </w:r>
      <w:r>
        <w:rPr>
          <w:rFonts w:hint="default" w:ascii="Times New Roman" w:hAnsi="Times New Roman" w:cs="Times New Roman"/>
          <w:color w:val="auto"/>
        </w:rPr>
        <w:t>安全管理</w:t>
      </w:r>
      <w:r>
        <w:rPr>
          <w:rFonts w:hint="default" w:ascii="Times New Roman" w:hAnsi="Times New Roman" w:cs="Times New Roman"/>
          <w:color w:val="auto"/>
        </w:rPr>
        <w:tab/>
      </w:r>
      <w:r>
        <w:rPr>
          <w:rFonts w:hint="default" w:ascii="Times New Roman" w:hAnsi="Times New Roman" w:cs="Times New Roman"/>
          <w:color w:val="auto"/>
          <w:lang w:val="en-US" w:eastAsia="zh-CN"/>
        </w:rPr>
        <w:t>6</w:t>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eastAsia="宋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"_Toc25142"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rPr>
        <w:t xml:space="preserve">8 </w:t>
      </w:r>
      <w:r>
        <w:rPr>
          <w:rFonts w:hint="default" w:ascii="Times New Roman" w:hAnsi="Times New Roman" w:cs="Times New Roman"/>
          <w:color w:val="auto"/>
        </w:rPr>
        <w:t>服务创新</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lang w:val="en-US" w:eastAsia="zh-CN"/>
        </w:rPr>
        <w:t>7</w:t>
      </w:r>
    </w:p>
    <w:p>
      <w:pPr>
        <w:pStyle w:val="9"/>
        <w:tabs>
          <w:tab w:val="right" w:leader="dot" w:pos="9354"/>
          <w:tab w:val="clear" w:pos="8494"/>
        </w:tabs>
        <w:rPr>
          <w:rFonts w:hint="default" w:ascii="Times New Roman" w:hAnsi="Times New Roman" w:eastAsia="宋体" w:cs="Times New Roman"/>
          <w:color w:val="auto"/>
          <w:lang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"_Toc15007" </w:instrText>
      </w:r>
      <w:r>
        <w:rPr>
          <w:rFonts w:hint="default" w:ascii="Times New Roman" w:hAnsi="Times New Roman" w:cs="Times New Roman"/>
          <w:color w:val="auto"/>
        </w:rPr>
        <w:fldChar w:fldCharType="separate"/>
      </w:r>
      <w:r>
        <w:rPr>
          <w:rFonts w:hint="default" w:ascii="Times New Roman" w:hAnsi="Times New Roman" w:cs="Times New Roman"/>
          <w:color w:val="auto"/>
          <w:lang w:eastAsia="zh-CN"/>
        </w:rPr>
        <w:t>附录</w:t>
      </w:r>
      <w:r>
        <w:rPr>
          <w:rFonts w:hint="default" w:ascii="Times New Roman" w:hAnsi="Times New Roman" w:cs="Times New Roman"/>
          <w:color w:val="auto"/>
          <w:lang w:val="en-US" w:eastAsia="zh-CN"/>
        </w:rPr>
        <w:t>A</w:t>
      </w:r>
      <w:r>
        <w:rPr>
          <w:rFonts w:hint="default" w:ascii="Times New Roman" w:hAnsi="Times New Roman" w:cs="Times New Roman"/>
          <w:color w:val="auto"/>
        </w:rPr>
        <w:t>（资料性）馆藏未开放档案利用</w:t>
      </w:r>
      <w:r>
        <w:rPr>
          <w:rFonts w:hint="default" w:ascii="Times New Roman" w:hAnsi="Times New Roman" w:cs="Times New Roman"/>
          <w:color w:val="auto"/>
          <w:lang w:val="en-US" w:eastAsia="zh-CN"/>
        </w:rPr>
        <w:t>审批</w:t>
      </w:r>
      <w:r>
        <w:rPr>
          <w:rFonts w:hint="default" w:ascii="Times New Roman" w:hAnsi="Times New Roman" w:cs="Times New Roman"/>
          <w:color w:val="auto"/>
        </w:rPr>
        <w:t xml:space="preserve">表 </w:t>
      </w:r>
      <w:r>
        <w:rPr>
          <w:rFonts w:hint="default" w:ascii="Times New Roman" w:hAnsi="Times New Roman" w:cs="Times New Roman"/>
          <w:color w:val="auto"/>
        </w:rPr>
        <w:tab/>
      </w:r>
      <w:r>
        <w:rPr>
          <w:rFonts w:hint="default" w:ascii="Times New Roman" w:hAnsi="Times New Roman" w:cs="Times New Roman"/>
          <w:color w:val="auto"/>
          <w:lang w:val="en-US" w:eastAsia="zh-CN"/>
        </w:rPr>
        <w:t>8</w:t>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"_Toc17197" </w:instrText>
      </w:r>
      <w:r>
        <w:rPr>
          <w:rFonts w:hint="default" w:ascii="Times New Roman" w:hAnsi="Times New Roman" w:cs="Times New Roman"/>
          <w:color w:val="auto"/>
        </w:rPr>
        <w:fldChar w:fldCharType="separate"/>
      </w:r>
      <w:r>
        <w:rPr>
          <w:rFonts w:hint="default" w:ascii="Times New Roman" w:hAnsi="Times New Roman" w:cs="Times New Roman"/>
          <w:color w:val="auto"/>
          <w:lang w:eastAsia="zh-CN"/>
        </w:rPr>
        <w:t>附录</w:t>
      </w:r>
      <w:r>
        <w:rPr>
          <w:rFonts w:hint="default" w:ascii="Times New Roman" w:hAnsi="Times New Roman" w:cs="Times New Roman"/>
          <w:color w:val="auto"/>
          <w:lang w:val="en-US" w:eastAsia="zh-CN"/>
        </w:rPr>
        <w:t>B</w:t>
      </w:r>
      <w:r>
        <w:rPr>
          <w:rFonts w:hint="default" w:ascii="Times New Roman" w:hAnsi="Times New Roman" w:cs="Times New Roman"/>
          <w:color w:val="auto"/>
        </w:rPr>
        <w:t xml:space="preserve">（资料性）档案（资料）查阅利用登记表 </w:t>
      </w:r>
      <w:r>
        <w:rPr>
          <w:rFonts w:hint="default" w:ascii="Times New Roman" w:hAnsi="Times New Roman" w:cs="Times New Roman"/>
          <w:color w:val="auto"/>
        </w:rPr>
        <w:tab/>
      </w:r>
      <w:r>
        <w:rPr>
          <w:rFonts w:hint="default" w:ascii="Times New Roman" w:hAnsi="Times New Roman" w:cs="Times New Roman"/>
          <w:color w:val="auto"/>
          <w:lang w:val="en-US" w:eastAsia="zh-CN"/>
        </w:rPr>
        <w:t>9</w:t>
      </w:r>
      <w:r>
        <w:rPr>
          <w:rFonts w:hint="default" w:ascii="Times New Roman" w:hAnsi="Times New Roman" w:cs="Times New Roman"/>
          <w:color w:val="auto"/>
        </w:rPr>
        <w:fldChar w:fldCharType="end"/>
      </w:r>
    </w:p>
    <w:p>
      <w:pPr>
        <w:pStyle w:val="9"/>
        <w:tabs>
          <w:tab w:val="right" w:leader="dot" w:pos="9354"/>
          <w:tab w:val="clear" w:pos="849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"_Toc32599" </w:instrText>
      </w:r>
      <w:r>
        <w:rPr>
          <w:rFonts w:hint="default" w:ascii="Times New Roman" w:hAnsi="Times New Roman" w:cs="Times New Roman"/>
          <w:color w:val="auto"/>
        </w:rPr>
        <w:fldChar w:fldCharType="separate"/>
      </w:r>
      <w:r>
        <w:rPr>
          <w:rFonts w:hint="default" w:ascii="Times New Roman" w:hAnsi="Times New Roman" w:cs="Times New Roman"/>
          <w:color w:val="auto"/>
          <w:lang w:eastAsia="zh-CN"/>
        </w:rPr>
        <w:t>附录</w:t>
      </w:r>
      <w:r>
        <w:rPr>
          <w:rFonts w:hint="default" w:ascii="Times New Roman" w:hAnsi="Times New Roman" w:cs="Times New Roman"/>
          <w:color w:val="auto"/>
          <w:lang w:val="en-US" w:eastAsia="zh-CN"/>
        </w:rPr>
        <w:t>C</w:t>
      </w:r>
      <w:r>
        <w:rPr>
          <w:rFonts w:hint="default" w:ascii="Times New Roman" w:hAnsi="Times New Roman" w:cs="Times New Roman"/>
          <w:color w:val="auto"/>
        </w:rPr>
        <w:t>（资料性）馆藏档案数字化图像授权使用协议</w:t>
      </w:r>
      <w:r>
        <w:rPr>
          <w:rFonts w:hint="default" w:ascii="Times New Roman" w:hAnsi="Times New Roman" w:cs="Times New Roman"/>
          <w:color w:val="auto"/>
        </w:rPr>
        <w:tab/>
      </w:r>
      <w:r>
        <w:rPr>
          <w:rFonts w:hint="default" w:ascii="Times New Roman" w:hAnsi="Times New Roman" w:cs="Times New Roman"/>
          <w:color w:val="auto"/>
          <w:lang w:val="en-US" w:eastAsia="zh-CN"/>
        </w:rPr>
        <w:t>11</w:t>
      </w:r>
      <w:r>
        <w:rPr>
          <w:rFonts w:hint="default" w:ascii="Times New Roman" w:hAnsi="Times New Roman" w:cs="Times New Roman"/>
          <w:color w:val="auto"/>
        </w:rPr>
        <w:fldChar w:fldCharType="end"/>
      </w:r>
    </w:p>
    <w:p>
      <w:pPr>
        <w:pStyle w:val="9"/>
        <w:tabs>
          <w:tab w:val="right" w:leader="dot" w:pos="9354"/>
          <w:tab w:val="clear" w:pos="8494"/>
        </w:tabs>
        <w:rPr>
          <w:rFonts w:hint="default" w:eastAsia="宋体"/>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"_Toc14250" </w:instrText>
      </w:r>
      <w:r>
        <w:rPr>
          <w:rFonts w:hint="default" w:ascii="Times New Roman" w:hAnsi="Times New Roman" w:cs="Times New Roman"/>
          <w:color w:val="auto"/>
        </w:rPr>
        <w:fldChar w:fldCharType="separate"/>
      </w:r>
      <w:r>
        <w:rPr>
          <w:rFonts w:hint="default" w:ascii="Times New Roman" w:hAnsi="Times New Roman" w:cs="Times New Roman"/>
          <w:color w:val="auto"/>
          <w:lang w:eastAsia="zh-CN"/>
        </w:rPr>
        <w:t>参考文</w:t>
      </w:r>
      <w:r>
        <w:rPr>
          <w:rFonts w:hint="default" w:ascii="Times New Roman" w:hAnsi="Times New Roman" w:cs="Times New Roman"/>
          <w:color w:val="auto"/>
        </w:rPr>
        <w:t>献</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olor w:val="auto"/>
          <w:lang w:val="en-US" w:eastAsia="zh-CN"/>
        </w:rPr>
        <w:t>12</w:t>
      </w:r>
    </w:p>
    <w:p>
      <w:pPr>
        <w:pStyle w:val="26"/>
        <w:rPr>
          <w:rFonts w:cs="宋体"/>
          <w:color w:val="auto"/>
        </w:rPr>
      </w:pPr>
      <w:r>
        <w:rPr>
          <w:rFonts w:hint="eastAsia" w:cs="宋体"/>
          <w:color w:val="auto"/>
        </w:rPr>
        <w:fldChar w:fldCharType="end"/>
      </w:r>
    </w:p>
    <w:p>
      <w:pPr>
        <w:pStyle w:val="26"/>
        <w:rPr>
          <w:rFonts w:cs="宋体"/>
          <w:color w:val="auto"/>
        </w:rPr>
        <w:sectPr>
          <w:headerReference r:id="rId6" w:type="first"/>
          <w:footerReference r:id="rId9" w:type="first"/>
          <w:headerReference r:id="rId4" w:type="default"/>
          <w:footerReference r:id="rId7" w:type="default"/>
          <w:headerReference r:id="rId5" w:type="even"/>
          <w:footerReference r:id="rId8" w:type="even"/>
          <w:type w:val="oddPage"/>
          <w:pgSz w:w="11906" w:h="16838"/>
          <w:pgMar w:top="1928" w:right="1134" w:bottom="1134" w:left="1418" w:header="1418" w:footer="1134" w:gutter="0"/>
          <w:pgNumType w:fmt="upperRoman" w:start="1"/>
          <w:cols w:space="425" w:num="1"/>
          <w:formProt w:val="0"/>
          <w:docGrid w:type="lines" w:linePitch="326" w:charSpace="0"/>
        </w:sectPr>
      </w:pPr>
    </w:p>
    <w:bookmarkEnd w:id="12"/>
    <w:p>
      <w:pPr>
        <w:pStyle w:val="25"/>
        <w:spacing w:before="0" w:after="489"/>
        <w:rPr>
          <w:color w:val="auto"/>
        </w:rPr>
      </w:pPr>
      <w:bookmarkStart w:id="13" w:name="_Toc26182"/>
      <w:bookmarkStart w:id="14" w:name="_Toc98861156"/>
      <w:bookmarkStart w:id="15" w:name="_Toc7045"/>
      <w:bookmarkStart w:id="16" w:name="mbookmark40"/>
      <w:r>
        <w:rPr>
          <w:rFonts w:hint="eastAsia"/>
          <w:color w:val="auto"/>
          <w:spacing w:val="317"/>
        </w:rPr>
        <w:tab/>
      </w:r>
      <w:bookmarkStart w:id="17" w:name="_Toc19912"/>
      <w:r>
        <w:rPr>
          <w:rFonts w:hint="eastAsia"/>
          <w:color w:val="auto"/>
          <w:spacing w:val="317"/>
        </w:rPr>
        <w:t>前</w:t>
      </w:r>
      <w:r>
        <w:rPr>
          <w:color w:val="auto"/>
        </w:rPr>
        <w:t>言</w:t>
      </w:r>
      <w:bookmarkEnd w:id="1"/>
      <w:bookmarkEnd w:id="13"/>
      <w:bookmarkEnd w:id="14"/>
      <w:bookmarkEnd w:id="15"/>
      <w:bookmarkEnd w:id="17"/>
    </w:p>
    <w:p>
      <w:pPr>
        <w:pStyle w:val="26"/>
        <w:rPr>
          <w:color w:val="auto"/>
        </w:rPr>
      </w:pPr>
      <w:r>
        <w:rPr>
          <w:rFonts w:hint="eastAsia"/>
          <w:color w:val="auto"/>
        </w:rPr>
        <w:t>本文件按照GB/T 1.1—2020《标准化工作导则  第1部分：标准化文件的结构和起草规则》的规定起草。</w:t>
      </w:r>
    </w:p>
    <w:p>
      <w:pPr>
        <w:pStyle w:val="26"/>
        <w:rPr>
          <w:color w:val="auto"/>
        </w:rPr>
      </w:pPr>
      <w:r>
        <w:rPr>
          <w:rFonts w:hint="eastAsia"/>
          <w:color w:val="auto"/>
        </w:rPr>
        <w:t>请注意本文件的某些内容可能涉及专利。本文件的发布机构不承担识别专利的责任。</w:t>
      </w:r>
    </w:p>
    <w:p>
      <w:pPr>
        <w:pStyle w:val="26"/>
        <w:rPr>
          <w:color w:val="auto"/>
        </w:rPr>
      </w:pPr>
      <w:r>
        <w:rPr>
          <w:rFonts w:hint="eastAsia"/>
          <w:color w:val="auto"/>
        </w:rPr>
        <w:t>本文件由</w:t>
      </w:r>
      <w:bookmarkStart w:id="18" w:name="StdPresenter"/>
      <w:r>
        <w:rPr>
          <w:rFonts w:hint="eastAsia"/>
          <w:color w:val="auto"/>
        </w:rPr>
        <w:t>国家档案局</w:t>
      </w:r>
      <w:bookmarkEnd w:id="18"/>
      <w:r>
        <w:rPr>
          <w:rFonts w:hint="eastAsia"/>
          <w:color w:val="auto"/>
        </w:rPr>
        <w:t>提出并归口。</w:t>
      </w:r>
    </w:p>
    <w:p>
      <w:pPr>
        <w:pStyle w:val="26"/>
        <w:rPr>
          <w:color w:val="auto"/>
        </w:rPr>
      </w:pPr>
      <w:r>
        <w:rPr>
          <w:rFonts w:hint="eastAsia"/>
          <w:color w:val="auto"/>
        </w:rPr>
        <w:t>本文件起草单位：</w:t>
      </w:r>
      <w:bookmarkStart w:id="19" w:name="StdDraftdep"/>
      <w:r>
        <w:rPr>
          <w:rFonts w:hint="eastAsia"/>
          <w:color w:val="auto"/>
        </w:rPr>
        <w:t>×××、×××</w:t>
      </w:r>
      <w:bookmarkEnd w:id="19"/>
      <w:r>
        <w:rPr>
          <w:rFonts w:hint="eastAsia"/>
          <w:color w:val="auto"/>
        </w:rPr>
        <w:t>。</w:t>
      </w:r>
    </w:p>
    <w:p>
      <w:pPr>
        <w:pStyle w:val="26"/>
        <w:rPr>
          <w:color w:val="auto"/>
        </w:rPr>
      </w:pPr>
      <w:r>
        <w:rPr>
          <w:rFonts w:hint="eastAsia"/>
          <w:color w:val="auto"/>
        </w:rPr>
        <w:t>本文件主要起草人：</w:t>
      </w:r>
      <w:bookmarkStart w:id="20" w:name="StdDrafer"/>
      <w:r>
        <w:rPr>
          <w:rFonts w:hint="eastAsia"/>
          <w:color w:val="auto"/>
        </w:rPr>
        <w:t>×××、×××</w:t>
      </w:r>
      <w:bookmarkEnd w:id="20"/>
      <w:r>
        <w:rPr>
          <w:rFonts w:hint="eastAsia"/>
          <w:color w:val="auto"/>
        </w:rPr>
        <w:t>。</w:t>
      </w: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sectPr>
          <w:headerReference r:id="rId10" w:type="default"/>
          <w:footerReference r:id="rId12" w:type="default"/>
          <w:headerReference r:id="rId11" w:type="even"/>
          <w:footerReference r:id="rId13" w:type="even"/>
          <w:pgSz w:w="11906" w:h="16838"/>
          <w:pgMar w:top="1928" w:right="1134" w:bottom="1134" w:left="1418" w:header="1418" w:footer="1134" w:gutter="0"/>
          <w:pgNumType w:fmt="upperRoman" w:start="2"/>
          <w:cols w:space="425" w:num="1"/>
          <w:formProt w:val="0"/>
          <w:docGrid w:type="lines" w:linePitch="326" w:charSpace="0"/>
        </w:sectPr>
      </w:pPr>
    </w:p>
    <w:bookmarkEnd w:id="16"/>
    <w:p>
      <w:pPr>
        <w:pStyle w:val="26"/>
        <w:keepNext w:val="0"/>
        <w:keepLines w:val="0"/>
        <w:pageBreakBefore w:val="0"/>
        <w:kinsoku/>
        <w:wordWrap/>
        <w:overflowPunct/>
        <w:topLinePunct w:val="0"/>
        <w:bidi w:val="0"/>
        <w:adjustRightInd/>
        <w:snapToGrid/>
        <w:spacing w:line="420" w:lineRule="exact"/>
        <w:ind w:firstLine="640"/>
        <w:jc w:val="center"/>
        <w:textAlignment w:val="auto"/>
        <w:rPr>
          <w:rFonts w:ascii="黑体" w:hAnsi="黑体" w:eastAsia="黑体"/>
          <w:color w:val="auto"/>
          <w:sz w:val="32"/>
          <w:szCs w:val="32"/>
        </w:rPr>
      </w:pPr>
      <w:bookmarkStart w:id="21" w:name="文件名称_Z"/>
      <w:sdt>
        <w:sdtPr>
          <w:rPr>
            <w:rFonts w:hint="eastAsia" w:ascii="黑体" w:hAnsi="黑体" w:eastAsia="黑体"/>
            <w:color w:val="auto"/>
            <w:sz w:val="32"/>
            <w:szCs w:val="32"/>
          </w:rPr>
          <w:id w:val="147477124"/>
          <w:lock w:val="sdtLocked"/>
          <w:placeholder>
            <w:docPart w:val="{b78cb242-c46b-4c07-8dd9-c362f73cd3ba}"/>
          </w:placeholder>
        </w:sdtPr>
        <w:sdtEndPr>
          <w:rPr>
            <w:rFonts w:hint="eastAsia" w:ascii="黑体" w:hAnsi="黑体" w:eastAsia="黑体"/>
            <w:color w:val="auto"/>
            <w:sz w:val="32"/>
            <w:szCs w:val="32"/>
          </w:rPr>
        </w:sdtEndPr>
        <w:sdtContent>
          <w:r>
            <w:rPr>
              <w:rFonts w:hint="eastAsia" w:ascii="黑体" w:hAnsi="黑体" w:eastAsia="黑体"/>
              <w:color w:val="auto"/>
              <w:sz w:val="32"/>
              <w:szCs w:val="32"/>
            </w:rPr>
            <w:t>档案馆档案利用服务规范</w:t>
          </w:r>
        </w:sdtContent>
      </w:sdt>
      <w:bookmarkEnd w:id="21"/>
    </w:p>
    <w:p>
      <w:pPr>
        <w:pStyle w:val="28"/>
        <w:keepNext w:val="0"/>
        <w:keepLines w:val="0"/>
        <w:pageBreakBefore w:val="0"/>
        <w:numPr>
          <w:ilvl w:val="1"/>
          <w:numId w:val="0"/>
        </w:numPr>
        <w:kinsoku/>
        <w:wordWrap/>
        <w:overflowPunct/>
        <w:topLinePunct w:val="0"/>
        <w:bidi w:val="0"/>
        <w:adjustRightInd/>
        <w:snapToGrid/>
        <w:spacing w:before="0" w:beforeLines="0" w:after="0" w:afterLines="0" w:line="420" w:lineRule="exact"/>
        <w:textAlignment w:val="auto"/>
        <w:rPr>
          <w:rFonts w:hint="eastAsia"/>
          <w:color w:val="auto"/>
        </w:rPr>
      </w:pPr>
      <w:bookmarkStart w:id="22" w:name="_Toc26986771"/>
      <w:bookmarkStart w:id="23" w:name="_Toc98861158"/>
      <w:bookmarkStart w:id="24" w:name="_Toc26718930"/>
      <w:bookmarkStart w:id="25" w:name="_Toc26648465"/>
      <w:bookmarkStart w:id="26" w:name="_Toc17233325"/>
      <w:bookmarkStart w:id="27" w:name="_Toc98860474"/>
      <w:bookmarkStart w:id="28" w:name="_Toc7453"/>
      <w:bookmarkStart w:id="29" w:name="_Toc24884211"/>
      <w:bookmarkStart w:id="30" w:name="_Toc98859012"/>
      <w:bookmarkStart w:id="31" w:name="_Toc26986530"/>
      <w:bookmarkStart w:id="32" w:name="_Toc21037"/>
      <w:bookmarkStart w:id="33" w:name="_Toc98860775"/>
      <w:bookmarkStart w:id="34" w:name="_Toc24884218"/>
      <w:bookmarkStart w:id="35" w:name="_Toc13617"/>
      <w:bookmarkStart w:id="36" w:name="_Toc17233333"/>
      <w:r>
        <w:rPr>
          <w:rFonts w:hint="eastAsia"/>
          <w:color w:val="auto"/>
        </w:rPr>
        <w:t>1　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26"/>
        <w:rPr>
          <w:color w:val="auto"/>
        </w:rPr>
      </w:pPr>
    </w:p>
    <w:p>
      <w:pPr>
        <w:pStyle w:val="26"/>
        <w:keepNext w:val="0"/>
        <w:keepLines w:val="0"/>
        <w:pageBreakBefore w:val="0"/>
        <w:kinsoku/>
        <w:wordWrap/>
        <w:overflowPunct/>
        <w:topLinePunct w:val="0"/>
        <w:bidi w:val="0"/>
        <w:adjustRightInd/>
        <w:snapToGrid/>
        <w:spacing w:line="420" w:lineRule="exact"/>
        <w:textAlignment w:val="auto"/>
        <w:rPr>
          <w:color w:val="auto"/>
        </w:rPr>
      </w:pPr>
      <w:bookmarkStart w:id="37" w:name="_Toc26648466"/>
      <w:bookmarkStart w:id="38" w:name="_Toc24884219"/>
      <w:bookmarkStart w:id="39" w:name="_Toc17233334"/>
      <w:bookmarkStart w:id="40" w:name="_Toc17233326"/>
      <w:bookmarkStart w:id="41" w:name="_Toc24884212"/>
      <w:r>
        <w:rPr>
          <w:rFonts w:hint="eastAsia"/>
          <w:color w:val="auto"/>
        </w:rPr>
        <w:t>本文件规定了档案馆馆藏档案对外查阅利用服务的总体要求、基础保障、服务形式、安全管理及服务创新等内容。</w:t>
      </w:r>
    </w:p>
    <w:p>
      <w:pPr>
        <w:pStyle w:val="26"/>
        <w:keepNext w:val="0"/>
        <w:keepLines w:val="0"/>
        <w:pageBreakBefore w:val="0"/>
        <w:kinsoku/>
        <w:wordWrap/>
        <w:overflowPunct/>
        <w:topLinePunct w:val="0"/>
        <w:bidi w:val="0"/>
        <w:adjustRightInd/>
        <w:snapToGrid/>
        <w:spacing w:line="420" w:lineRule="exact"/>
        <w:textAlignment w:val="auto"/>
        <w:rPr>
          <w:rFonts w:hint="eastAsia"/>
          <w:color w:val="auto"/>
        </w:rPr>
      </w:pPr>
      <w:r>
        <w:rPr>
          <w:rFonts w:hint="eastAsia"/>
          <w:color w:val="auto"/>
        </w:rPr>
        <w:t>本文件适用于各级国家综合档案馆，其他类型档案馆及档案机构参照使用。</w:t>
      </w:r>
    </w:p>
    <w:p>
      <w:pPr>
        <w:pStyle w:val="26"/>
        <w:keepNext w:val="0"/>
        <w:keepLines w:val="0"/>
        <w:pageBreakBefore w:val="0"/>
        <w:kinsoku/>
        <w:wordWrap/>
        <w:overflowPunct/>
        <w:topLinePunct w:val="0"/>
        <w:bidi w:val="0"/>
        <w:adjustRightInd/>
        <w:snapToGrid/>
        <w:spacing w:line="420" w:lineRule="exact"/>
        <w:textAlignment w:val="auto"/>
        <w:rPr>
          <w:rFonts w:hint="eastAsia"/>
          <w:color w:val="auto"/>
        </w:rPr>
      </w:pPr>
    </w:p>
    <w:p>
      <w:pPr>
        <w:pStyle w:val="28"/>
        <w:keepNext w:val="0"/>
        <w:keepLines w:val="0"/>
        <w:pageBreakBefore w:val="0"/>
        <w:numPr>
          <w:ilvl w:val="1"/>
          <w:numId w:val="0"/>
        </w:numPr>
        <w:kinsoku/>
        <w:wordWrap/>
        <w:overflowPunct/>
        <w:topLinePunct w:val="0"/>
        <w:bidi w:val="0"/>
        <w:adjustRightInd/>
        <w:snapToGrid/>
        <w:spacing w:before="0" w:beforeLines="0" w:after="0" w:afterLines="0" w:line="420" w:lineRule="exact"/>
        <w:textAlignment w:val="auto"/>
        <w:rPr>
          <w:rFonts w:hint="eastAsia"/>
          <w:color w:val="auto"/>
        </w:rPr>
      </w:pPr>
      <w:bookmarkStart w:id="42" w:name="_Toc98859013"/>
      <w:bookmarkStart w:id="43" w:name="_Toc98860475"/>
      <w:bookmarkStart w:id="44" w:name="_Toc32656"/>
      <w:bookmarkStart w:id="45" w:name="_Toc26718931"/>
      <w:bookmarkStart w:id="46" w:name="_Toc26986772"/>
      <w:bookmarkStart w:id="47" w:name="_Toc5914"/>
      <w:bookmarkStart w:id="48" w:name="_Toc26986531"/>
      <w:bookmarkStart w:id="49" w:name="_Toc29863"/>
      <w:bookmarkStart w:id="50" w:name="_Toc98861159"/>
      <w:bookmarkStart w:id="51" w:name="_Toc98860776"/>
      <w:r>
        <w:rPr>
          <w:rFonts w:hint="eastAsia"/>
          <w:color w:val="auto"/>
        </w:rPr>
        <w:t>2　规范性引用文件</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pStyle w:val="26"/>
        <w:rPr>
          <w:color w:val="auto"/>
        </w:rPr>
      </w:pPr>
    </w:p>
    <w:sdt>
      <w:sdtPr>
        <w:rPr>
          <w:rFonts w:hint="eastAsia"/>
          <w:color w:val="auto"/>
        </w:rPr>
        <w:id w:val="715848253"/>
        <w:placeholder>
          <w:docPart w:val="{99d1297d-26d1-4f11-8dd5-ab18d71e49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GB 2894-2008 安全标志及其使用导则</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GB/T 23647-2009 自助服务终端通用规范</w:t>
      </w:r>
    </w:p>
    <w:p>
      <w:pPr>
        <w:pStyle w:val="26"/>
        <w:keepNext w:val="0"/>
        <w:keepLines w:val="0"/>
        <w:pageBreakBefore w:val="0"/>
        <w:kinsoku/>
        <w:wordWrap/>
        <w:overflowPunct/>
        <w:topLinePunct w:val="0"/>
        <w:bidi w:val="0"/>
        <w:adjustRightInd/>
        <w:snapToGrid/>
        <w:spacing w:line="420" w:lineRule="exact"/>
        <w:textAlignment w:val="auto"/>
        <w:rPr>
          <w:rFonts w:eastAsiaTheme="minorEastAsia"/>
          <w:color w:val="auto"/>
        </w:rPr>
      </w:pPr>
      <w:r>
        <w:rPr>
          <w:rFonts w:hint="eastAsia" w:asciiTheme="minorEastAsia" w:hAnsiTheme="minorEastAsia" w:eastAsiaTheme="minorEastAsia" w:cstheme="minorEastAsia"/>
          <w:color w:val="auto"/>
        </w:rPr>
        <w:t>GB50033-2013 建筑采光设计标准</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GB/T 32168-2015 政务服务中心网上服务规范</w:t>
      </w:r>
    </w:p>
    <w:p>
      <w:pPr>
        <w:pStyle w:val="26"/>
        <w:keepNext w:val="0"/>
        <w:keepLines w:val="0"/>
        <w:pageBreakBefore w:val="0"/>
        <w:kinsoku/>
        <w:wordWrap/>
        <w:overflowPunct/>
        <w:topLinePunct w:val="0"/>
        <w:bidi w:val="0"/>
        <w:adjustRightInd/>
        <w:snapToGrid/>
        <w:spacing w:line="420" w:lineRule="exact"/>
        <w:textAlignment w:val="auto"/>
        <w:rPr>
          <w:rFonts w:hint="default" w:eastAsia="宋体"/>
          <w:color w:val="auto"/>
          <w:lang w:val="en-US" w:eastAsia="zh-CN"/>
        </w:rPr>
      </w:pPr>
      <w:r>
        <w:rPr>
          <w:rFonts w:hint="eastAsia"/>
          <w:color w:val="auto"/>
        </w:rPr>
        <w:t>GB/T 10001.1-2023 公共信息图形符号</w:t>
      </w:r>
      <w:r>
        <w:rPr>
          <w:rFonts w:hint="eastAsia"/>
          <w:color w:val="auto"/>
          <w:lang w:val="en-US" w:eastAsia="zh-CN"/>
        </w:rPr>
        <w:t>第1部分：通用符号</w:t>
      </w:r>
    </w:p>
    <w:p>
      <w:pPr>
        <w:pStyle w:val="26"/>
        <w:keepNext w:val="0"/>
        <w:keepLines w:val="0"/>
        <w:pageBreakBefore w:val="0"/>
        <w:kinsoku/>
        <w:wordWrap/>
        <w:overflowPunct/>
        <w:topLinePunct w:val="0"/>
        <w:bidi w:val="0"/>
        <w:adjustRightInd/>
        <w:snapToGrid/>
        <w:spacing w:line="420" w:lineRule="exact"/>
        <w:textAlignment w:val="auto"/>
        <w:rPr>
          <w:rFonts w:eastAsiaTheme="minorEastAsia"/>
          <w:color w:val="auto"/>
        </w:rPr>
      </w:pPr>
      <w:r>
        <w:rPr>
          <w:rFonts w:hint="eastAsia" w:asciiTheme="minorEastAsia" w:hAnsiTheme="minorEastAsia" w:eastAsiaTheme="minorEastAsia" w:cstheme="minorEastAsia"/>
          <w:color w:val="auto"/>
        </w:rPr>
        <w:t>GB/T 50034-2024 建筑照明设计标准</w:t>
      </w:r>
    </w:p>
    <w:p>
      <w:pPr>
        <w:pStyle w:val="26"/>
        <w:keepNext w:val="0"/>
        <w:keepLines w:val="0"/>
        <w:pageBreakBefore w:val="0"/>
        <w:kinsoku/>
        <w:wordWrap/>
        <w:overflowPunct/>
        <w:topLinePunct w:val="0"/>
        <w:bidi w:val="0"/>
        <w:adjustRightInd/>
        <w:snapToGrid/>
        <w:spacing w:line="420" w:lineRule="exact"/>
        <w:textAlignment w:val="auto"/>
        <w:rPr>
          <w:rFonts w:hint="eastAsia"/>
          <w:color w:val="auto"/>
        </w:rPr>
      </w:pPr>
      <w:r>
        <w:rPr>
          <w:rFonts w:hint="eastAsia"/>
          <w:color w:val="auto"/>
        </w:rPr>
        <w:t>DA/T 84—2019 档案馆应急管理规范</w:t>
      </w:r>
    </w:p>
    <w:p>
      <w:pPr>
        <w:pStyle w:val="26"/>
        <w:keepNext w:val="0"/>
        <w:keepLines w:val="0"/>
        <w:pageBreakBefore w:val="0"/>
        <w:kinsoku/>
        <w:wordWrap/>
        <w:overflowPunct/>
        <w:topLinePunct w:val="0"/>
        <w:bidi w:val="0"/>
        <w:adjustRightInd/>
        <w:snapToGrid/>
        <w:spacing w:line="420" w:lineRule="exact"/>
        <w:textAlignment w:val="auto"/>
        <w:rPr>
          <w:rFonts w:hint="default" w:eastAsia="宋体"/>
          <w:color w:val="auto"/>
          <w:lang w:val="en-US" w:eastAsia="zh-CN"/>
        </w:rPr>
      </w:pPr>
      <w:r>
        <w:rPr>
          <w:rFonts w:hint="eastAsia"/>
          <w:color w:val="auto"/>
        </w:rPr>
        <w:t xml:space="preserve">DA/T </w:t>
      </w:r>
      <w:r>
        <w:rPr>
          <w:rFonts w:hint="eastAsia"/>
          <w:color w:val="auto"/>
          <w:lang w:val="en-US" w:eastAsia="zh-CN"/>
        </w:rPr>
        <w:t>76</w:t>
      </w:r>
      <w:r>
        <w:rPr>
          <w:rFonts w:hint="eastAsia"/>
          <w:color w:val="auto"/>
        </w:rPr>
        <w:t>—2019</w:t>
      </w:r>
      <w:r>
        <w:rPr>
          <w:rFonts w:hint="eastAsia"/>
          <w:color w:val="auto"/>
          <w:lang w:val="en-US" w:eastAsia="zh-CN"/>
        </w:rPr>
        <w:t xml:space="preserve"> 绿色档案馆建筑评价标准</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JGJ 25-2010   档案馆建筑设计规范</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建标103-2008  档案馆建设标准</w:t>
      </w:r>
    </w:p>
    <w:p>
      <w:pPr>
        <w:pStyle w:val="28"/>
        <w:keepNext w:val="0"/>
        <w:keepLines w:val="0"/>
        <w:pageBreakBefore w:val="0"/>
        <w:numPr>
          <w:ilvl w:val="1"/>
          <w:numId w:val="0"/>
        </w:numPr>
        <w:kinsoku/>
        <w:wordWrap/>
        <w:overflowPunct/>
        <w:topLinePunct w:val="0"/>
        <w:bidi w:val="0"/>
        <w:adjustRightInd/>
        <w:snapToGrid/>
        <w:spacing w:before="0" w:beforeLines="0" w:after="0" w:afterLines="0" w:line="420" w:lineRule="exact"/>
        <w:textAlignment w:val="auto"/>
        <w:rPr>
          <w:color w:val="auto"/>
        </w:rPr>
      </w:pPr>
      <w:bookmarkStart w:id="52" w:name="_Toc98861160"/>
      <w:bookmarkStart w:id="53" w:name="_Toc98860777"/>
      <w:bookmarkStart w:id="54" w:name="_Toc98859014"/>
      <w:bookmarkStart w:id="55" w:name="_Toc7432"/>
      <w:bookmarkStart w:id="56" w:name="_Toc17953"/>
      <w:bookmarkStart w:id="57" w:name="_Toc98860476"/>
      <w:bookmarkStart w:id="58" w:name="_Toc7807"/>
      <w:r>
        <w:rPr>
          <w:rFonts w:hint="eastAsia"/>
          <w:color w:val="auto"/>
        </w:rPr>
        <w:t>3</w:t>
      </w:r>
      <w:r>
        <w:rPr>
          <w:rFonts w:hint="eastAsia"/>
          <w:color w:val="auto"/>
          <w:lang w:val="en-US" w:eastAsia="zh-CN"/>
        </w:rPr>
        <w:t xml:space="preserve">  </w:t>
      </w:r>
      <w:r>
        <w:rPr>
          <w:rFonts w:hint="eastAsia"/>
          <w:color w:val="auto"/>
        </w:rPr>
        <w:t>术语和定义</w:t>
      </w:r>
      <w:bookmarkEnd w:id="52"/>
      <w:bookmarkEnd w:id="53"/>
      <w:bookmarkEnd w:id="54"/>
      <w:bookmarkEnd w:id="55"/>
      <w:bookmarkEnd w:id="56"/>
      <w:bookmarkEnd w:id="57"/>
      <w:bookmarkEnd w:id="58"/>
    </w:p>
    <w:sdt>
      <w:sdtPr>
        <w:rPr>
          <w:rFonts w:hint="eastAsia"/>
          <w:color w:val="auto"/>
        </w:rPr>
        <w:id w:val="-1"/>
        <w:placeholder>
          <w:docPart w:val="{99d1297d-26d1-4f11-8dd5-ab18d71e49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auto"/>
        </w:rPr>
      </w:sdtEndPr>
      <w:sdtContent>
        <w:p>
          <w:pPr>
            <w:pStyle w:val="26"/>
            <w:keepNext w:val="0"/>
            <w:keepLines w:val="0"/>
            <w:pageBreakBefore w:val="0"/>
            <w:kinsoku/>
            <w:wordWrap/>
            <w:overflowPunct/>
            <w:topLinePunct w:val="0"/>
            <w:bidi w:val="0"/>
            <w:adjustRightInd/>
            <w:snapToGrid/>
            <w:spacing w:line="420" w:lineRule="exact"/>
            <w:textAlignment w:val="auto"/>
            <w:rPr>
              <w:color w:val="auto"/>
            </w:rPr>
          </w:pPr>
          <w:bookmarkStart w:id="59" w:name="_Toc26986532"/>
          <w:bookmarkEnd w:id="59"/>
          <w:r>
            <w:rPr>
              <w:rFonts w:hint="eastAsia"/>
              <w:color w:val="auto"/>
            </w:rPr>
            <w:t>下列术语和定义适用于本文件。</w:t>
          </w:r>
        </w:p>
      </w:sdtContent>
    </w:sdt>
    <w:p>
      <w:pPr>
        <w:pStyle w:val="26"/>
        <w:keepNext w:val="0"/>
        <w:keepLines w:val="0"/>
        <w:pageBreakBefore w:val="0"/>
        <w:kinsoku/>
        <w:wordWrap/>
        <w:overflowPunct/>
        <w:topLinePunct w:val="0"/>
        <w:bidi w:val="0"/>
        <w:adjustRightInd/>
        <w:snapToGrid/>
        <w:spacing w:line="420" w:lineRule="exact"/>
        <w:ind w:left="0" w:leftChars="0" w:firstLine="0" w:firstLineChars="0"/>
        <w:textAlignment w:val="auto"/>
        <w:rPr>
          <w:rFonts w:hint="eastAsia" w:ascii="黑体" w:hAnsi="黑体" w:eastAsia="黑体" w:cs="黑体"/>
          <w:color w:val="auto"/>
        </w:rPr>
      </w:pPr>
      <w:r>
        <w:rPr>
          <w:rFonts w:hint="eastAsia" w:ascii="黑体" w:hAnsi="黑体" w:eastAsia="黑体" w:cs="黑体"/>
          <w:color w:val="auto"/>
        </w:rPr>
        <w:t>3.1　</w:t>
      </w:r>
    </w:p>
    <w:p>
      <w:pPr>
        <w:pStyle w:val="26"/>
        <w:keepNext w:val="0"/>
        <w:keepLines w:val="0"/>
        <w:pageBreakBefore w:val="0"/>
        <w:kinsoku/>
        <w:wordWrap/>
        <w:overflowPunct/>
        <w:topLinePunct w:val="0"/>
        <w:bidi w:val="0"/>
        <w:adjustRightInd/>
        <w:snapToGrid/>
        <w:spacing w:line="420" w:lineRule="exact"/>
        <w:textAlignment w:val="auto"/>
        <w:rPr>
          <w:rFonts w:hint="eastAsia" w:ascii="黑体" w:hAnsi="黑体" w:eastAsia="黑体" w:cs="黑体"/>
          <w:b w:val="0"/>
          <w:bCs w:val="0"/>
          <w:color w:val="auto"/>
        </w:rPr>
      </w:pPr>
      <w:r>
        <w:rPr>
          <w:rFonts w:hint="eastAsia" w:ascii="黑体" w:hAnsi="黑体" w:eastAsia="黑体" w:cs="黑体"/>
          <w:b w:val="0"/>
          <w:bCs w:val="0"/>
          <w:color w:val="auto"/>
        </w:rPr>
        <w:t>利用 access and use</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利用者以阅览、复制、摘录等方式使用档案的活动。</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[来源：DA/T 1-2000，7.1]</w:t>
      </w:r>
    </w:p>
    <w:p>
      <w:pPr>
        <w:pStyle w:val="26"/>
        <w:keepNext w:val="0"/>
        <w:keepLines w:val="0"/>
        <w:pageBreakBefore w:val="0"/>
        <w:kinsoku/>
        <w:wordWrap/>
        <w:overflowPunct/>
        <w:topLinePunct w:val="0"/>
        <w:bidi w:val="0"/>
        <w:adjustRightInd/>
        <w:snapToGrid/>
        <w:spacing w:line="420" w:lineRule="exact"/>
        <w:ind w:firstLine="0" w:firstLineChars="0"/>
        <w:textAlignment w:val="auto"/>
        <w:rPr>
          <w:rFonts w:hint="eastAsia" w:eastAsia="黑体"/>
          <w:color w:val="auto"/>
          <w:lang w:val="en-US" w:eastAsia="zh-CN"/>
        </w:rPr>
      </w:pPr>
      <w:r>
        <w:rPr>
          <w:rFonts w:hint="eastAsia" w:ascii="黑体" w:hAnsi="黑体" w:eastAsia="黑体" w:cs="黑体"/>
          <w:color w:val="auto"/>
        </w:rPr>
        <w:t>3.</w:t>
      </w:r>
      <w:r>
        <w:rPr>
          <w:rFonts w:hint="eastAsia" w:ascii="黑体" w:hAnsi="黑体" w:eastAsia="黑体" w:cs="黑体"/>
          <w:color w:val="auto"/>
          <w:lang w:val="en-US" w:eastAsia="zh-CN"/>
        </w:rPr>
        <w:t>2</w:t>
      </w:r>
    </w:p>
    <w:p>
      <w:pPr>
        <w:pStyle w:val="29"/>
        <w:keepNext w:val="0"/>
        <w:keepLines w:val="0"/>
        <w:pageBreakBefore w:val="0"/>
        <w:numPr>
          <w:ilvl w:val="2"/>
          <w:numId w:val="0"/>
        </w:numPr>
        <w:kinsoku/>
        <w:wordWrap/>
        <w:overflowPunct/>
        <w:topLinePunct w:val="0"/>
        <w:bidi w:val="0"/>
        <w:adjustRightInd/>
        <w:snapToGrid/>
        <w:spacing w:before="0" w:beforeLines="0" w:after="0" w:afterLines="0" w:line="420" w:lineRule="exact"/>
        <w:ind w:left="838" w:leftChars="174"/>
        <w:textAlignment w:val="auto"/>
        <w:rPr>
          <w:color w:val="auto"/>
        </w:rPr>
      </w:pPr>
      <w:r>
        <w:rPr>
          <w:rFonts w:hint="eastAsia"/>
          <w:color w:val="auto"/>
        </w:rPr>
        <w:t>利用服务 access and use services</w:t>
      </w:r>
    </w:p>
    <w:p>
      <w:pPr>
        <w:pStyle w:val="26"/>
        <w:keepNext w:val="0"/>
        <w:keepLines w:val="0"/>
        <w:pageBreakBefore w:val="0"/>
        <w:kinsoku/>
        <w:wordWrap/>
        <w:overflowPunct/>
        <w:topLinePunct w:val="0"/>
        <w:bidi w:val="0"/>
        <w:adjustRightInd/>
        <w:snapToGrid/>
        <w:spacing w:line="420" w:lineRule="exact"/>
        <w:textAlignment w:val="auto"/>
        <w:rPr>
          <w:b/>
          <w:bCs/>
          <w:color w:val="auto"/>
        </w:rPr>
      </w:pPr>
      <w:r>
        <w:rPr>
          <w:rFonts w:hint="eastAsia"/>
          <w:color w:val="auto"/>
        </w:rPr>
        <w:t>档案馆为利用者提供档案</w:t>
      </w:r>
      <w:r>
        <w:rPr>
          <w:color w:val="auto"/>
        </w:rPr>
        <w:t>查</w:t>
      </w:r>
      <w:r>
        <w:rPr>
          <w:rFonts w:hint="eastAsia"/>
          <w:color w:val="auto"/>
        </w:rPr>
        <w:t>阅</w:t>
      </w:r>
      <w:r>
        <w:rPr>
          <w:color w:val="auto"/>
        </w:rPr>
        <w:t>、利用</w:t>
      </w:r>
      <w:r>
        <w:rPr>
          <w:rFonts w:hint="eastAsia"/>
          <w:color w:val="auto"/>
        </w:rPr>
        <w:t>的活动。</w:t>
      </w:r>
    </w:p>
    <w:p>
      <w:pPr>
        <w:pStyle w:val="29"/>
        <w:keepNext w:val="0"/>
        <w:keepLines w:val="0"/>
        <w:pageBreakBefore w:val="0"/>
        <w:numPr>
          <w:ilvl w:val="2"/>
          <w:numId w:val="0"/>
        </w:numPr>
        <w:kinsoku/>
        <w:wordWrap/>
        <w:overflowPunct/>
        <w:topLinePunct w:val="0"/>
        <w:bidi w:val="0"/>
        <w:adjustRightInd/>
        <w:snapToGrid/>
        <w:spacing w:before="0" w:beforeLines="0" w:after="0" w:afterLines="0" w:line="420" w:lineRule="exact"/>
        <w:ind w:left="420" w:hanging="420" w:hangingChars="200"/>
        <w:textAlignment w:val="auto"/>
        <w:rPr>
          <w:color w:val="auto"/>
        </w:rPr>
      </w:pPr>
      <w:r>
        <w:rPr>
          <w:rFonts w:hint="eastAsia"/>
          <w:color w:val="auto"/>
        </w:rPr>
        <w:t>3.</w:t>
      </w:r>
      <w:r>
        <w:rPr>
          <w:rFonts w:hint="eastAsia"/>
          <w:color w:val="auto"/>
          <w:lang w:val="en-US" w:eastAsia="zh-CN"/>
        </w:rPr>
        <w:t>3</w:t>
      </w:r>
      <w:r>
        <w:rPr>
          <w:rFonts w:hint="eastAsia"/>
          <w:color w:val="auto"/>
        </w:rPr>
        <w:t>　</w:t>
      </w:r>
    </w:p>
    <w:p>
      <w:pPr>
        <w:pStyle w:val="29"/>
        <w:keepNext w:val="0"/>
        <w:keepLines w:val="0"/>
        <w:pageBreakBefore w:val="0"/>
        <w:numPr>
          <w:ilvl w:val="2"/>
          <w:numId w:val="0"/>
        </w:numPr>
        <w:kinsoku/>
        <w:wordWrap/>
        <w:overflowPunct/>
        <w:topLinePunct w:val="0"/>
        <w:bidi w:val="0"/>
        <w:adjustRightInd/>
        <w:snapToGrid/>
        <w:spacing w:before="0" w:beforeLines="0" w:after="0" w:afterLines="0" w:line="420" w:lineRule="exact"/>
        <w:ind w:firstLine="420" w:firstLineChars="200"/>
        <w:textAlignment w:val="auto"/>
        <w:rPr>
          <w:color w:val="auto"/>
        </w:rPr>
      </w:pPr>
      <w:r>
        <w:rPr>
          <w:rFonts w:hint="eastAsia"/>
          <w:color w:val="auto"/>
        </w:rPr>
        <w:t xml:space="preserve">档案查阅中心 </w:t>
      </w:r>
      <w:r>
        <w:rPr>
          <w:rFonts w:hint="eastAsia"/>
          <w:color w:val="auto"/>
          <w:lang w:val="en-US" w:eastAsia="zh-CN"/>
        </w:rPr>
        <w:t>a</w:t>
      </w:r>
      <w:r>
        <w:rPr>
          <w:rFonts w:hint="eastAsia"/>
          <w:color w:val="auto"/>
        </w:rPr>
        <w:t xml:space="preserve">rchives </w:t>
      </w:r>
      <w:r>
        <w:rPr>
          <w:rFonts w:hint="eastAsia"/>
          <w:color w:val="auto"/>
          <w:lang w:val="en-US" w:eastAsia="zh-CN"/>
        </w:rPr>
        <w:t>a</w:t>
      </w:r>
      <w:r>
        <w:rPr>
          <w:rFonts w:hint="eastAsia"/>
          <w:color w:val="auto"/>
        </w:rPr>
        <w:t xml:space="preserve">ccess </w:t>
      </w:r>
      <w:r>
        <w:rPr>
          <w:rFonts w:hint="eastAsia"/>
          <w:color w:val="auto"/>
          <w:lang w:val="en-US" w:eastAsia="zh-CN"/>
        </w:rPr>
        <w:t>c</w:t>
      </w:r>
      <w:r>
        <w:rPr>
          <w:rFonts w:hint="eastAsia"/>
          <w:color w:val="auto"/>
        </w:rPr>
        <w:t>enter</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档案馆为满足单位及个人依法利用档案的需求，集中提供档案咨询、查阅、复制等专业服务的场所。</w:t>
      </w:r>
    </w:p>
    <w:p>
      <w:pPr>
        <w:pStyle w:val="29"/>
        <w:keepNext w:val="0"/>
        <w:keepLines w:val="0"/>
        <w:pageBreakBefore w:val="0"/>
        <w:numPr>
          <w:ilvl w:val="2"/>
          <w:numId w:val="0"/>
        </w:numPr>
        <w:kinsoku/>
        <w:wordWrap/>
        <w:overflowPunct/>
        <w:topLinePunct w:val="0"/>
        <w:bidi w:val="0"/>
        <w:adjustRightInd/>
        <w:snapToGrid/>
        <w:spacing w:before="0" w:beforeLines="0" w:after="0" w:afterLines="0" w:line="420" w:lineRule="exact"/>
        <w:ind w:left="420" w:hanging="420" w:hangingChars="200"/>
        <w:textAlignment w:val="auto"/>
        <w:rPr>
          <w:color w:val="auto"/>
        </w:rPr>
      </w:pPr>
      <w:r>
        <w:rPr>
          <w:rFonts w:hint="eastAsia"/>
          <w:color w:val="auto"/>
        </w:rPr>
        <w:t>3.</w:t>
      </w:r>
      <w:r>
        <w:rPr>
          <w:rFonts w:hint="eastAsia"/>
          <w:color w:val="auto"/>
          <w:lang w:val="en-US" w:eastAsia="zh-CN"/>
        </w:rPr>
        <w:t>4</w:t>
      </w:r>
      <w:r>
        <w:rPr>
          <w:rFonts w:hint="eastAsia"/>
          <w:color w:val="auto"/>
        </w:rPr>
        <w:br w:type="textWrapping"/>
      </w:r>
      <w:r>
        <w:rPr>
          <w:rFonts w:hint="eastAsia"/>
          <w:color w:val="auto"/>
        </w:rPr>
        <w:t>检索工具 finding aid</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用于存储、查找和报道档案信息的系统化文字描述工具，是目录、索引、指南等的统称。</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[来源：DA/T 1-2000，6.10]</w:t>
      </w:r>
    </w:p>
    <w:p>
      <w:pPr>
        <w:pStyle w:val="29"/>
        <w:keepNext w:val="0"/>
        <w:keepLines w:val="0"/>
        <w:pageBreakBefore w:val="0"/>
        <w:numPr>
          <w:ilvl w:val="2"/>
          <w:numId w:val="0"/>
        </w:numPr>
        <w:kinsoku/>
        <w:wordWrap/>
        <w:overflowPunct/>
        <w:topLinePunct w:val="0"/>
        <w:bidi w:val="0"/>
        <w:adjustRightInd/>
        <w:snapToGrid/>
        <w:spacing w:before="0" w:beforeLines="0" w:after="0" w:afterLines="0" w:line="420" w:lineRule="exact"/>
        <w:ind w:left="420" w:hanging="420" w:hangingChars="200"/>
        <w:textAlignment w:val="auto"/>
        <w:rPr>
          <w:color w:val="auto"/>
        </w:rPr>
      </w:pPr>
      <w:r>
        <w:rPr>
          <w:rFonts w:hint="eastAsia"/>
          <w:color w:val="auto"/>
        </w:rPr>
        <w:t>3.</w:t>
      </w:r>
      <w:r>
        <w:rPr>
          <w:rFonts w:hint="eastAsia"/>
          <w:color w:val="auto"/>
          <w:lang w:val="en-US" w:eastAsia="zh-CN"/>
        </w:rPr>
        <w:t>5</w:t>
      </w:r>
      <w:r>
        <w:rPr>
          <w:rFonts w:hint="eastAsia"/>
          <w:color w:val="auto"/>
        </w:rPr>
        <w:t>　</w:t>
      </w:r>
      <w:r>
        <w:rPr>
          <w:rFonts w:hint="eastAsia"/>
          <w:color w:val="auto"/>
        </w:rPr>
        <w:br w:type="textWrapping"/>
      </w:r>
      <w:r>
        <w:rPr>
          <w:rFonts w:hint="eastAsia"/>
          <w:color w:val="auto"/>
        </w:rPr>
        <w:t>开放 opening</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档案馆按照法定权限，将形成时间达到一定期限、无需限制利用的馆藏档案，经法定程序后向社会公开提供利用的活动。</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[来源：DA/T 1-2000，7.2]</w:t>
      </w:r>
    </w:p>
    <w:p>
      <w:pPr>
        <w:pStyle w:val="29"/>
        <w:keepNext w:val="0"/>
        <w:keepLines w:val="0"/>
        <w:pageBreakBefore w:val="0"/>
        <w:numPr>
          <w:ilvl w:val="2"/>
          <w:numId w:val="0"/>
        </w:numPr>
        <w:kinsoku/>
        <w:wordWrap/>
        <w:overflowPunct/>
        <w:topLinePunct w:val="0"/>
        <w:bidi w:val="0"/>
        <w:adjustRightInd/>
        <w:snapToGrid/>
        <w:spacing w:before="0" w:beforeLines="0" w:after="0" w:afterLines="0" w:line="420" w:lineRule="exact"/>
        <w:ind w:left="420" w:hanging="420" w:hangingChars="200"/>
        <w:textAlignment w:val="auto"/>
        <w:rPr>
          <w:color w:val="auto"/>
        </w:rPr>
      </w:pPr>
      <w:r>
        <w:rPr>
          <w:rFonts w:hint="eastAsia"/>
          <w:color w:val="auto"/>
        </w:rPr>
        <w:t>3.</w:t>
      </w:r>
      <w:r>
        <w:rPr>
          <w:rFonts w:hint="eastAsia"/>
          <w:color w:val="auto"/>
          <w:lang w:val="en-US" w:eastAsia="zh-CN"/>
        </w:rPr>
        <w:t>6</w:t>
      </w:r>
      <w:r>
        <w:rPr>
          <w:rFonts w:hint="eastAsia"/>
          <w:color w:val="auto"/>
        </w:rPr>
        <w:br w:type="textWrapping"/>
      </w:r>
      <w:r>
        <w:rPr>
          <w:rFonts w:hint="eastAsia"/>
          <w:color w:val="auto"/>
        </w:rPr>
        <w:t>咨询服务 reference service</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档案馆为利用者答复询问、提供指导并协助其利用档案的服务。</w:t>
      </w:r>
    </w:p>
    <w:p>
      <w:pPr>
        <w:pStyle w:val="26"/>
        <w:keepNext w:val="0"/>
        <w:keepLines w:val="0"/>
        <w:pageBreakBefore w:val="0"/>
        <w:kinsoku/>
        <w:wordWrap/>
        <w:overflowPunct/>
        <w:topLinePunct w:val="0"/>
        <w:bidi w:val="0"/>
        <w:adjustRightInd/>
        <w:snapToGrid/>
        <w:spacing w:line="420" w:lineRule="exact"/>
        <w:textAlignment w:val="auto"/>
        <w:rPr>
          <w:rFonts w:hint="eastAsia"/>
          <w:color w:val="auto"/>
        </w:rPr>
      </w:pPr>
      <w:r>
        <w:rPr>
          <w:rFonts w:hint="eastAsia"/>
          <w:color w:val="auto"/>
        </w:rPr>
        <w:t>[来源：DA/T 1-2000，7.4，有修改]</w:t>
      </w:r>
    </w:p>
    <w:p>
      <w:pPr>
        <w:pStyle w:val="26"/>
        <w:keepNext w:val="0"/>
        <w:keepLines w:val="0"/>
        <w:pageBreakBefore w:val="0"/>
        <w:kinsoku/>
        <w:wordWrap/>
        <w:overflowPunct/>
        <w:topLinePunct w:val="0"/>
        <w:bidi w:val="0"/>
        <w:adjustRightInd/>
        <w:snapToGrid/>
        <w:spacing w:line="420" w:lineRule="exact"/>
        <w:textAlignment w:val="auto"/>
        <w:rPr>
          <w:rFonts w:hint="eastAsia"/>
          <w:color w:val="auto"/>
        </w:rPr>
      </w:pPr>
    </w:p>
    <w:p>
      <w:pPr>
        <w:pStyle w:val="28"/>
        <w:keepNext w:val="0"/>
        <w:keepLines w:val="0"/>
        <w:pageBreakBefore w:val="0"/>
        <w:numPr>
          <w:ilvl w:val="1"/>
          <w:numId w:val="0"/>
        </w:numPr>
        <w:kinsoku/>
        <w:wordWrap/>
        <w:overflowPunct/>
        <w:topLinePunct w:val="0"/>
        <w:bidi w:val="0"/>
        <w:adjustRightInd/>
        <w:snapToGrid/>
        <w:spacing w:before="0" w:beforeLines="0" w:after="0" w:afterLines="0" w:line="420" w:lineRule="exact"/>
        <w:textAlignment w:val="auto"/>
        <w:rPr>
          <w:rFonts w:hint="eastAsia"/>
          <w:color w:val="auto"/>
        </w:rPr>
      </w:pPr>
      <w:bookmarkStart w:id="60" w:name="_Toc9021"/>
      <w:r>
        <w:rPr>
          <w:rFonts w:hint="eastAsia"/>
          <w:color w:val="auto"/>
        </w:rPr>
        <w:t>4</w:t>
      </w:r>
      <w:r>
        <w:rPr>
          <w:rFonts w:hint="eastAsia"/>
          <w:color w:val="auto"/>
          <w:lang w:val="en-US" w:eastAsia="zh-CN"/>
        </w:rPr>
        <w:t xml:space="preserve">  </w:t>
      </w:r>
      <w:r>
        <w:rPr>
          <w:rFonts w:hint="eastAsia"/>
          <w:color w:val="auto"/>
        </w:rPr>
        <w:t>总体原则</w:t>
      </w:r>
      <w:bookmarkEnd w:id="60"/>
    </w:p>
    <w:p>
      <w:pPr>
        <w:pStyle w:val="26"/>
        <w:rPr>
          <w:color w:val="auto"/>
        </w:rPr>
      </w:pP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4.1</w:t>
      </w:r>
      <w:r>
        <w:rPr>
          <w:rFonts w:hint="eastAsia"/>
          <w:color w:val="auto"/>
          <w:lang w:val="en-US" w:eastAsia="zh-CN"/>
        </w:rPr>
        <w:t xml:space="preserve">  </w:t>
      </w:r>
      <w:r>
        <w:rPr>
          <w:rFonts w:hint="eastAsia"/>
          <w:color w:val="auto"/>
        </w:rPr>
        <w:t>依法依规原则</w:t>
      </w:r>
    </w:p>
    <w:p>
      <w:pPr>
        <w:keepNext w:val="0"/>
        <w:keepLines w:val="0"/>
        <w:pageBreakBefore w:val="0"/>
        <w:widowControl/>
        <w:kinsoku/>
        <w:wordWrap/>
        <w:overflowPunct/>
        <w:topLinePunct w:val="0"/>
        <w:bidi w:val="0"/>
        <w:adjustRightInd/>
        <w:snapToGrid/>
        <w:spacing w:line="420" w:lineRule="exact"/>
        <w:ind w:firstLine="420" w:firstLineChars="200"/>
        <w:jc w:val="left"/>
        <w:textAlignment w:val="auto"/>
        <w:rPr>
          <w:rFonts w:hint="eastAsia" w:ascii="宋体" w:hAnsi="宋体" w:eastAsia="宋体"/>
          <w:color w:val="auto"/>
          <w:sz w:val="21"/>
          <w:lang w:eastAsia="zh-CN"/>
        </w:rPr>
      </w:pPr>
      <w:r>
        <w:rPr>
          <w:rFonts w:hint="eastAsia" w:ascii="宋体" w:hAnsi="宋体"/>
          <w:color w:val="auto"/>
          <w:sz w:val="21"/>
          <w:lang w:val="en-US" w:eastAsia="zh-CN"/>
        </w:rPr>
        <w:t>在</w:t>
      </w:r>
      <w:r>
        <w:rPr>
          <w:rFonts w:hint="eastAsia" w:ascii="宋体" w:hAnsi="宋体"/>
          <w:color w:val="auto"/>
          <w:sz w:val="21"/>
        </w:rPr>
        <w:t>维护</w:t>
      </w:r>
      <w:r>
        <w:rPr>
          <w:rFonts w:ascii="宋体" w:hAnsi="宋体"/>
          <w:color w:val="auto"/>
          <w:sz w:val="21"/>
        </w:rPr>
        <w:t>国家</w:t>
      </w:r>
      <w:r>
        <w:rPr>
          <w:rFonts w:hint="eastAsia" w:ascii="宋体" w:hAnsi="宋体"/>
          <w:color w:val="auto"/>
          <w:sz w:val="21"/>
        </w:rPr>
        <w:t>和民族</w:t>
      </w:r>
      <w:r>
        <w:rPr>
          <w:rFonts w:ascii="宋体" w:hAnsi="宋体"/>
          <w:color w:val="auto"/>
          <w:sz w:val="21"/>
        </w:rPr>
        <w:t>利益</w:t>
      </w:r>
      <w:r>
        <w:rPr>
          <w:rFonts w:hint="eastAsia" w:ascii="宋体" w:hAnsi="宋体"/>
          <w:color w:val="auto"/>
          <w:sz w:val="21"/>
        </w:rPr>
        <w:t>，保护</w:t>
      </w:r>
      <w:r>
        <w:rPr>
          <w:rFonts w:ascii="宋体" w:hAnsi="宋体"/>
          <w:color w:val="auto"/>
          <w:sz w:val="21"/>
        </w:rPr>
        <w:t>社会公共利益和</w:t>
      </w:r>
      <w:r>
        <w:rPr>
          <w:rFonts w:hint="eastAsia" w:ascii="宋体" w:hAnsi="宋体"/>
          <w:color w:val="auto"/>
          <w:sz w:val="21"/>
        </w:rPr>
        <w:t>公民权益</w:t>
      </w:r>
      <w:r>
        <w:rPr>
          <w:rFonts w:hint="eastAsia" w:ascii="宋体" w:hAnsi="宋体"/>
          <w:color w:val="auto"/>
          <w:sz w:val="21"/>
          <w:lang w:eastAsia="zh-CN"/>
        </w:rPr>
        <w:t>等前提下</w:t>
      </w:r>
      <w:r>
        <w:rPr>
          <w:rFonts w:hint="eastAsia" w:ascii="宋体" w:hAnsi="宋体"/>
          <w:color w:val="auto"/>
          <w:sz w:val="21"/>
        </w:rPr>
        <w:t>，</w:t>
      </w:r>
      <w:r>
        <w:rPr>
          <w:rFonts w:hint="eastAsia" w:ascii="宋体" w:hAnsi="宋体"/>
          <w:color w:val="auto"/>
          <w:sz w:val="21"/>
          <w:lang w:val="en-US" w:eastAsia="zh-CN"/>
        </w:rPr>
        <w:t>遵循</w:t>
      </w:r>
      <w:r>
        <w:rPr>
          <w:rFonts w:hint="eastAsia" w:ascii="宋体" w:hAnsi="宋体"/>
          <w:color w:val="auto"/>
          <w:sz w:val="21"/>
        </w:rPr>
        <w:t>档案、保密、知识产权、个人信息保护等法律法规</w:t>
      </w:r>
      <w:r>
        <w:rPr>
          <w:rFonts w:hint="eastAsia" w:ascii="宋体" w:hAnsi="宋体"/>
          <w:color w:val="auto"/>
          <w:sz w:val="21"/>
          <w:lang w:eastAsia="zh-CN"/>
        </w:rPr>
        <w:t>，</w:t>
      </w:r>
      <w:r>
        <w:rPr>
          <w:rFonts w:hint="eastAsia" w:ascii="宋体" w:hAnsi="宋体"/>
          <w:color w:val="auto"/>
          <w:sz w:val="21"/>
        </w:rPr>
        <w:t>合法合规有序开展档案利用</w:t>
      </w:r>
      <w:r>
        <w:rPr>
          <w:rFonts w:hint="eastAsia" w:ascii="宋体" w:hAnsi="宋体"/>
          <w:color w:val="auto"/>
          <w:sz w:val="21"/>
          <w:lang w:val="en-US" w:eastAsia="zh-CN"/>
        </w:rPr>
        <w:t>服务</w:t>
      </w:r>
      <w:r>
        <w:rPr>
          <w:rFonts w:hint="eastAsia" w:ascii="宋体" w:hAnsi="宋体"/>
          <w:color w:val="auto"/>
          <w:sz w:val="21"/>
          <w:lang w:eastAsia="zh-CN"/>
        </w:rPr>
        <w:t>。</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4.2</w:t>
      </w:r>
      <w:r>
        <w:rPr>
          <w:rFonts w:hint="eastAsia"/>
          <w:color w:val="auto"/>
          <w:lang w:val="en-US" w:eastAsia="zh-CN"/>
        </w:rPr>
        <w:t xml:space="preserve">  </w:t>
      </w:r>
      <w:r>
        <w:rPr>
          <w:rFonts w:hint="eastAsia"/>
          <w:color w:val="auto"/>
        </w:rPr>
        <w:t>为民服务原则</w:t>
      </w:r>
    </w:p>
    <w:p>
      <w:pPr>
        <w:keepNext w:val="0"/>
        <w:keepLines w:val="0"/>
        <w:pageBreakBefore w:val="0"/>
        <w:widowControl/>
        <w:kinsoku/>
        <w:wordWrap/>
        <w:overflowPunct/>
        <w:topLinePunct w:val="0"/>
        <w:bidi w:val="0"/>
        <w:adjustRightInd/>
        <w:snapToGrid/>
        <w:spacing w:line="420" w:lineRule="exact"/>
        <w:ind w:firstLine="420" w:firstLineChars="200"/>
        <w:jc w:val="left"/>
        <w:textAlignment w:val="auto"/>
        <w:rPr>
          <w:color w:val="auto"/>
        </w:rPr>
      </w:pPr>
      <w:r>
        <w:rPr>
          <w:rFonts w:hint="eastAsia" w:ascii="宋体" w:hAnsi="宋体"/>
          <w:color w:val="auto"/>
          <w:sz w:val="21"/>
        </w:rPr>
        <w:t>档案利用服务</w:t>
      </w:r>
      <w:r>
        <w:rPr>
          <w:rFonts w:hint="eastAsia" w:ascii="宋体" w:hAnsi="宋体"/>
          <w:color w:val="auto"/>
          <w:sz w:val="21"/>
          <w:lang w:eastAsia="zh-CN"/>
        </w:rPr>
        <w:t>贯彻</w:t>
      </w:r>
      <w:r>
        <w:rPr>
          <w:rFonts w:hint="eastAsia" w:ascii="宋体" w:hAnsi="宋体"/>
          <w:color w:val="auto"/>
          <w:sz w:val="21"/>
        </w:rPr>
        <w:t>以人民为中心</w:t>
      </w:r>
      <w:r>
        <w:rPr>
          <w:rFonts w:hint="eastAsia" w:ascii="宋体" w:hAnsi="宋体"/>
          <w:color w:val="auto"/>
          <w:sz w:val="21"/>
          <w:lang w:eastAsia="zh-CN"/>
        </w:rPr>
        <w:t>理念</w:t>
      </w:r>
      <w:r>
        <w:rPr>
          <w:rFonts w:hint="eastAsia" w:ascii="宋体" w:hAnsi="宋体"/>
          <w:color w:val="auto"/>
          <w:sz w:val="21"/>
        </w:rPr>
        <w:t>，</w:t>
      </w:r>
      <w:r>
        <w:rPr>
          <w:rFonts w:hint="eastAsia" w:ascii="宋体" w:hAnsi="宋体"/>
          <w:color w:val="auto"/>
          <w:sz w:val="21"/>
          <w:lang w:eastAsia="zh-CN"/>
        </w:rPr>
        <w:t>积极</w:t>
      </w:r>
      <w:r>
        <w:rPr>
          <w:rFonts w:hint="eastAsia" w:ascii="宋体" w:hAnsi="宋体"/>
          <w:color w:val="auto"/>
          <w:sz w:val="21"/>
        </w:rPr>
        <w:t>开发档案资源</w:t>
      </w:r>
      <w:r>
        <w:rPr>
          <w:rFonts w:hint="eastAsia" w:ascii="宋体" w:hAnsi="宋体"/>
          <w:color w:val="auto"/>
          <w:sz w:val="21"/>
          <w:lang w:eastAsia="zh-CN"/>
        </w:rPr>
        <w:t>、</w:t>
      </w:r>
      <w:r>
        <w:rPr>
          <w:rFonts w:hint="eastAsia" w:ascii="宋体" w:hAnsi="宋体"/>
          <w:color w:val="auto"/>
          <w:sz w:val="21"/>
        </w:rPr>
        <w:t>拓展利用渠道</w:t>
      </w:r>
      <w:r>
        <w:rPr>
          <w:rFonts w:hint="eastAsia" w:ascii="宋体" w:hAnsi="宋体"/>
          <w:color w:val="auto"/>
          <w:sz w:val="21"/>
          <w:lang w:eastAsia="zh-CN"/>
        </w:rPr>
        <w:t>，</w:t>
      </w:r>
      <w:r>
        <w:rPr>
          <w:rFonts w:hint="eastAsia" w:ascii="宋体" w:hAnsi="宋体"/>
          <w:color w:val="auto"/>
          <w:sz w:val="21"/>
        </w:rPr>
        <w:t>简化手续、优化流程</w:t>
      </w:r>
      <w:r>
        <w:rPr>
          <w:rFonts w:hint="eastAsia" w:ascii="宋体" w:hAnsi="宋体"/>
          <w:color w:val="auto"/>
          <w:sz w:val="21"/>
          <w:lang w:eastAsia="zh-CN"/>
        </w:rPr>
        <w:t>，积极回应各方面</w:t>
      </w:r>
      <w:r>
        <w:rPr>
          <w:rFonts w:hint="eastAsia" w:ascii="宋体" w:hAnsi="宋体"/>
          <w:color w:val="auto"/>
          <w:sz w:val="21"/>
        </w:rPr>
        <w:t>的查档用档需求</w:t>
      </w:r>
      <w:r>
        <w:rPr>
          <w:rFonts w:hint="eastAsia"/>
          <w:color w:val="auto"/>
        </w:rPr>
        <w:t>。</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4.3　档案安全原则</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档案馆</w:t>
      </w:r>
      <w:r>
        <w:rPr>
          <w:rFonts w:hint="eastAsia"/>
          <w:color w:val="auto"/>
          <w:lang w:val="en-US" w:eastAsia="zh-CN"/>
        </w:rPr>
        <w:t>通过</w:t>
      </w:r>
      <w:r>
        <w:rPr>
          <w:rFonts w:hint="eastAsia"/>
          <w:color w:val="auto"/>
        </w:rPr>
        <w:t>建立安全管理制度，</w:t>
      </w:r>
      <w:r>
        <w:rPr>
          <w:rFonts w:hint="eastAsia"/>
          <w:color w:val="auto"/>
          <w:lang w:val="en-US" w:eastAsia="zh-CN"/>
        </w:rPr>
        <w:t>实施</w:t>
      </w:r>
      <w:r>
        <w:rPr>
          <w:rFonts w:hint="eastAsia"/>
          <w:color w:val="auto"/>
        </w:rPr>
        <w:t>安全防护措施，构建档案实体、信息和网络安全防护体系，确保档案利用服务全过程安全。</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4.4　服务提升原则</w:t>
      </w:r>
    </w:p>
    <w:p>
      <w:pPr>
        <w:pStyle w:val="26"/>
        <w:keepNext w:val="0"/>
        <w:keepLines w:val="0"/>
        <w:pageBreakBefore w:val="0"/>
        <w:kinsoku/>
        <w:wordWrap/>
        <w:overflowPunct/>
        <w:topLinePunct w:val="0"/>
        <w:bidi w:val="0"/>
        <w:adjustRightInd/>
        <w:snapToGrid/>
        <w:spacing w:line="420" w:lineRule="exact"/>
        <w:textAlignment w:val="auto"/>
        <w:rPr>
          <w:rFonts w:hint="eastAsia"/>
          <w:color w:val="auto"/>
        </w:rPr>
      </w:pPr>
      <w:r>
        <w:rPr>
          <w:rFonts w:hint="eastAsia"/>
          <w:color w:val="auto"/>
        </w:rPr>
        <w:t>档案馆积极</w:t>
      </w:r>
      <w:r>
        <w:rPr>
          <w:rFonts w:hint="eastAsia"/>
          <w:color w:val="auto"/>
          <w:lang w:eastAsia="zh-CN"/>
        </w:rPr>
        <w:t>适应新场景、新需求，</w:t>
      </w:r>
      <w:r>
        <w:rPr>
          <w:rFonts w:hint="eastAsia"/>
          <w:color w:val="auto"/>
        </w:rPr>
        <w:t>应用新技术、新手段、新方法，在档案服务领域、服务方式、服务内容等方面开拓创新，</w:t>
      </w:r>
      <w:r>
        <w:rPr>
          <w:rFonts w:hint="eastAsia"/>
          <w:color w:val="auto"/>
          <w:lang w:eastAsia="zh-CN"/>
        </w:rPr>
        <w:t>更好</w:t>
      </w:r>
      <w:r>
        <w:rPr>
          <w:rFonts w:hint="eastAsia"/>
          <w:color w:val="auto"/>
        </w:rPr>
        <w:t>发挥档案的价值与功能。</w:t>
      </w:r>
    </w:p>
    <w:p>
      <w:pPr>
        <w:pStyle w:val="26"/>
        <w:keepNext w:val="0"/>
        <w:keepLines w:val="0"/>
        <w:pageBreakBefore w:val="0"/>
        <w:kinsoku/>
        <w:wordWrap/>
        <w:overflowPunct/>
        <w:topLinePunct w:val="0"/>
        <w:bidi w:val="0"/>
        <w:adjustRightInd/>
        <w:snapToGrid/>
        <w:spacing w:line="420" w:lineRule="exact"/>
        <w:textAlignment w:val="auto"/>
        <w:rPr>
          <w:rFonts w:hint="eastAsia"/>
          <w:color w:val="auto"/>
        </w:rPr>
      </w:pPr>
    </w:p>
    <w:p>
      <w:pPr>
        <w:pStyle w:val="28"/>
        <w:keepNext w:val="0"/>
        <w:keepLines w:val="0"/>
        <w:pageBreakBefore w:val="0"/>
        <w:numPr>
          <w:ilvl w:val="1"/>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color w:val="auto"/>
        </w:rPr>
        <w:t xml:space="preserve">5　 </w:t>
      </w:r>
      <w:r>
        <w:rPr>
          <w:rFonts w:hint="eastAsia"/>
          <w:color w:val="auto"/>
          <w:lang w:val="en-US" w:eastAsia="zh-CN"/>
        </w:rPr>
        <w:t xml:space="preserve"> </w:t>
      </w:r>
      <w:r>
        <w:rPr>
          <w:rFonts w:hint="eastAsia"/>
          <w:color w:val="auto"/>
        </w:rPr>
        <w:t>基础保障</w:t>
      </w:r>
    </w:p>
    <w:p>
      <w:pPr>
        <w:pStyle w:val="26"/>
        <w:rPr>
          <w:color w:val="auto"/>
        </w:rPr>
      </w:pP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5.1</w:t>
      </w:r>
      <w:r>
        <w:rPr>
          <w:rFonts w:hint="eastAsia"/>
          <w:color w:val="auto"/>
          <w:lang w:val="en-US" w:eastAsia="zh-CN"/>
        </w:rPr>
        <w:t xml:space="preserve">  </w:t>
      </w:r>
      <w:r>
        <w:rPr>
          <w:rFonts w:hint="eastAsia"/>
          <w:color w:val="auto"/>
        </w:rPr>
        <w:t>服务场所</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asciiTheme="minorEastAsia" w:hAnsiTheme="minorEastAsia" w:eastAsiaTheme="minorEastAsia" w:cstheme="minorEastAsia"/>
          <w:color w:val="auto"/>
        </w:rPr>
      </w:pPr>
      <w:r>
        <w:rPr>
          <w:rFonts w:hint="eastAsia" w:hAnsiTheme="minorEastAsia" w:cstheme="minorEastAsia"/>
          <w:color w:val="auto"/>
        </w:rPr>
        <w:t>5.1.1</w:t>
      </w:r>
      <w:r>
        <w:rPr>
          <w:rFonts w:hint="eastAsia" w:hAnsiTheme="minorEastAsia" w:cstheme="minorEastAsia"/>
          <w:color w:val="auto"/>
          <w:lang w:val="en-US" w:eastAsia="zh-CN"/>
        </w:rPr>
        <w:t xml:space="preserve">  </w:t>
      </w:r>
      <w:r>
        <w:rPr>
          <w:rFonts w:hint="eastAsia" w:asciiTheme="minorEastAsia" w:hAnsiTheme="minorEastAsia" w:eastAsiaTheme="minorEastAsia" w:cstheme="minorEastAsia"/>
          <w:color w:val="auto"/>
        </w:rPr>
        <w:t>档案馆设置集中提供档案利用服务的档案查阅中心。档案查阅中心位置应便于利用者到达，标识设置明显、导引清晰、布局合理，环境安静整洁。</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ascii="仿宋" w:hAnsi="仿宋" w:eastAsia="仿宋" w:cs="仿宋"/>
          <w:color w:val="auto"/>
          <w:sz w:val="24"/>
          <w:szCs w:val="24"/>
        </w:rPr>
      </w:pPr>
      <w:r>
        <w:rPr>
          <w:rFonts w:hint="eastAsia" w:hAnsi="仿宋" w:cs="仿宋"/>
          <w:color w:val="auto"/>
          <w:szCs w:val="24"/>
        </w:rPr>
        <w:t>5.1.2</w:t>
      </w:r>
      <w:r>
        <w:rPr>
          <w:rFonts w:hint="eastAsia" w:hAnsi="仿宋" w:cs="仿宋"/>
          <w:color w:val="auto"/>
          <w:szCs w:val="24"/>
          <w:lang w:val="en-US" w:eastAsia="zh-CN"/>
        </w:rPr>
        <w:t xml:space="preserve">  </w:t>
      </w:r>
      <w:r>
        <w:rPr>
          <w:rFonts w:hint="eastAsia" w:asciiTheme="minorEastAsia" w:hAnsiTheme="minorEastAsia" w:eastAsiaTheme="minorEastAsia" w:cstheme="minorEastAsia"/>
          <w:color w:val="auto"/>
        </w:rPr>
        <w:t>档案查阅中心功能区域一般包括：登记接待区、自助查阅区、政府公开信息查阅区、目录查阅区、开放档案查阅区、未开放档案查阅区、涉密档案查阅区、缩微档案查阅区、音像档案查阅区、实体档案暂存区。规模较小的档案馆可合并设置，涉密档案阅览区应符合相应保密要求。具备条件的档案馆可设置利用者休息区，提供物品寄存、饮水、简餐等基本公共服务。</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ascii="黑体" w:hAnsi="黑体" w:eastAsia="黑体" w:cs="黑体"/>
          <w:color w:val="auto"/>
        </w:rPr>
      </w:pPr>
      <w:r>
        <w:rPr>
          <w:rFonts w:hint="eastAsia" w:ascii="黑体" w:eastAsia="黑体"/>
          <w:color w:val="auto"/>
        </w:rPr>
        <w:t>5.1.3</w:t>
      </w:r>
      <w:r>
        <w:rPr>
          <w:rFonts w:hint="eastAsia" w:ascii="黑体" w:eastAsia="黑体"/>
          <w:color w:val="auto"/>
          <w:lang w:val="en-US" w:eastAsia="zh-CN"/>
        </w:rPr>
        <w:t xml:space="preserve">  </w:t>
      </w:r>
      <w:r>
        <w:rPr>
          <w:rFonts w:hint="eastAsia"/>
          <w:color w:val="auto"/>
        </w:rPr>
        <w:t>省级国家综合档案馆查阅中心面积一般不低于200㎡或同时满足40人现场查询利用的需求，市县级不低于100㎡或容纳20人同时现场查询利用需求。</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ascii="黑体" w:hAnsi="黑体" w:eastAsia="黑体" w:cs="黑体"/>
          <w:color w:val="auto"/>
        </w:rPr>
      </w:pPr>
      <w:r>
        <w:rPr>
          <w:rFonts w:hint="eastAsia" w:ascii="黑体" w:hAnsi="黑体" w:eastAsia="黑体" w:cs="黑体"/>
          <w:color w:val="auto"/>
        </w:rPr>
        <w:t>5.2</w:t>
      </w:r>
      <w:r>
        <w:rPr>
          <w:rFonts w:hint="eastAsia" w:ascii="黑体" w:hAnsi="黑体" w:eastAsia="黑体" w:cs="黑体"/>
          <w:color w:val="auto"/>
          <w:lang w:val="en-US" w:eastAsia="zh-CN"/>
        </w:rPr>
        <w:t xml:space="preserve">   </w:t>
      </w:r>
      <w:r>
        <w:rPr>
          <w:rFonts w:hint="eastAsia" w:ascii="黑体" w:hAnsi="黑体" w:eastAsia="黑体" w:cs="黑体"/>
          <w:color w:val="auto"/>
        </w:rPr>
        <w:t>设施设备</w:t>
      </w:r>
    </w:p>
    <w:p>
      <w:pPr>
        <w:pStyle w:val="26"/>
        <w:keepNext w:val="0"/>
        <w:keepLines w:val="0"/>
        <w:pageBreakBefore w:val="0"/>
        <w:kinsoku/>
        <w:wordWrap/>
        <w:overflowPunct/>
        <w:topLinePunct w:val="0"/>
        <w:bidi w:val="0"/>
        <w:adjustRightInd/>
        <w:snapToGrid/>
        <w:spacing w:line="420" w:lineRule="exact"/>
        <w:ind w:left="0" w:leftChars="0" w:firstLine="0" w:firstLineChars="0"/>
        <w:textAlignment w:val="auto"/>
        <w:rPr>
          <w:rFonts w:asciiTheme="minorEastAsia" w:hAnsiTheme="minorEastAsia" w:eastAsiaTheme="minorEastAsia" w:cstheme="minorEastAsia"/>
          <w:color w:val="auto"/>
        </w:rPr>
      </w:pPr>
      <w:r>
        <w:rPr>
          <w:rFonts w:hint="eastAsia" w:ascii="黑体" w:hAnsi="黑体" w:eastAsia="黑体" w:cs="黑体"/>
          <w:b w:val="0"/>
          <w:bCs w:val="0"/>
          <w:color w:val="auto"/>
        </w:rPr>
        <w:t>5.2.1　</w:t>
      </w:r>
      <w:r>
        <w:rPr>
          <w:rFonts w:hint="eastAsia" w:asciiTheme="minorEastAsia" w:hAnsiTheme="minorEastAsia" w:eastAsiaTheme="minorEastAsia" w:cstheme="minorEastAsia"/>
          <w:color w:val="auto"/>
        </w:rPr>
        <w:t>档案查阅中心应具备良好的采光、照明和通风条件，配备无障碍设施及必要的安全、消防、卫生等防护设备，</w:t>
      </w:r>
      <w:r>
        <w:rPr>
          <w:rFonts w:hint="eastAsia" w:asciiTheme="minorEastAsia" w:hAnsiTheme="minorEastAsia" w:eastAsiaTheme="minorEastAsia" w:cstheme="minorEastAsia"/>
          <w:color w:val="auto"/>
          <w:lang w:val="en-US" w:eastAsia="zh-CN"/>
        </w:rPr>
        <w:t>符合</w:t>
      </w:r>
      <w:r>
        <w:rPr>
          <w:rFonts w:hint="eastAsia" w:asciiTheme="minorEastAsia" w:hAnsiTheme="minorEastAsia" w:eastAsiaTheme="minorEastAsia" w:cstheme="minorEastAsia"/>
          <w:color w:val="auto"/>
        </w:rPr>
        <w:t>GB50033-2013、JGJ25-2010</w:t>
      </w:r>
      <w:r>
        <w:rPr>
          <w:rFonts w:hint="eastAsia" w:asciiTheme="minorEastAsia" w:hAnsiTheme="minorEastAsia" w:eastAsiaTheme="minorEastAsia" w:cstheme="minorEastAsia"/>
          <w:color w:val="auto"/>
          <w:lang w:eastAsia="zh-CN"/>
        </w:rPr>
        <w:t>、</w:t>
      </w:r>
      <w:r>
        <w:rPr>
          <w:rFonts w:hint="eastAsia"/>
          <w:color w:val="auto"/>
        </w:rPr>
        <w:t xml:space="preserve">DA/T </w:t>
      </w:r>
      <w:r>
        <w:rPr>
          <w:rFonts w:hint="eastAsia"/>
          <w:color w:val="auto"/>
          <w:lang w:val="en-US" w:eastAsia="zh-CN"/>
        </w:rPr>
        <w:t>76</w:t>
      </w:r>
      <w:r>
        <w:rPr>
          <w:rFonts w:hint="eastAsia"/>
          <w:color w:val="auto"/>
        </w:rPr>
        <w:t>—2019</w:t>
      </w:r>
      <w:r>
        <w:rPr>
          <w:rFonts w:hint="eastAsia" w:asciiTheme="minorEastAsia" w:hAnsiTheme="minorEastAsia" w:eastAsiaTheme="minorEastAsia" w:cstheme="minorEastAsia"/>
          <w:color w:val="auto"/>
        </w:rPr>
        <w:t>及GB/T 50034-2024的相关要求。</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asciiTheme="minorEastAsia" w:hAnsiTheme="minorEastAsia" w:eastAsiaTheme="minorEastAsia" w:cstheme="minorEastAsia"/>
          <w:color w:val="auto"/>
        </w:rPr>
      </w:pPr>
      <w:r>
        <w:rPr>
          <w:rFonts w:hint="eastAsia" w:ascii="黑体" w:hAnsi="黑体" w:eastAsia="黑体" w:cs="黑体"/>
          <w:color w:val="auto"/>
        </w:rPr>
        <w:t>5.2.2</w:t>
      </w:r>
      <w:r>
        <w:rPr>
          <w:rFonts w:hint="eastAsia" w:cs="黑体"/>
          <w:color w:val="auto"/>
          <w:lang w:val="en-US" w:eastAsia="zh-CN"/>
        </w:rPr>
        <w:t xml:space="preserve">  </w:t>
      </w:r>
      <w:r>
        <w:rPr>
          <w:rFonts w:hint="eastAsia" w:asciiTheme="minorEastAsia" w:hAnsiTheme="minorEastAsia" w:eastAsiaTheme="minorEastAsia" w:cstheme="minorEastAsia"/>
          <w:color w:val="auto"/>
        </w:rPr>
        <w:t>档案查阅中心应安装视频监控设备，视频监控应覆盖档案利用区域且保存时间不低于3个月。档案馆可在进馆入口处设置安全检查设备，进行必要的安全检查。</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b w:val="0"/>
          <w:bCs w:val="0"/>
          <w:color w:val="auto"/>
        </w:rPr>
        <w:t>5.2.3</w:t>
      </w:r>
      <w:r>
        <w:rPr>
          <w:rFonts w:hint="eastAsia" w:ascii="黑体" w:eastAsia="黑体"/>
          <w:b w:val="0"/>
          <w:bCs w:val="0"/>
          <w:color w:val="auto"/>
          <w:lang w:val="en-US" w:eastAsia="zh-CN"/>
        </w:rPr>
        <w:t xml:space="preserve">  </w:t>
      </w:r>
      <w:r>
        <w:rPr>
          <w:rFonts w:hint="eastAsia"/>
          <w:color w:val="auto"/>
        </w:rPr>
        <w:t>档案查阅中心可根据功能定位及规模，合理配备查阅利用服务相关设施设备，具体包括但不限于以下类别：</w:t>
      </w:r>
    </w:p>
    <w:p>
      <w:pPr>
        <w:pStyle w:val="34"/>
        <w:keepNext w:val="0"/>
        <w:keepLines w:val="0"/>
        <w:pageBreakBefore w:val="0"/>
        <w:numPr>
          <w:ilvl w:val="0"/>
          <w:numId w:val="0"/>
        </w:numPr>
        <w:kinsoku/>
        <w:wordWrap/>
        <w:overflowPunct/>
        <w:topLinePunct w:val="0"/>
        <w:bidi w:val="0"/>
        <w:adjustRightInd/>
        <w:snapToGrid/>
        <w:spacing w:line="420" w:lineRule="exact"/>
        <w:ind w:firstLine="420" w:firstLineChars="200"/>
        <w:textAlignment w:val="auto"/>
        <w:rPr>
          <w:color w:val="auto"/>
        </w:rPr>
      </w:pPr>
      <w:r>
        <w:rPr>
          <w:rFonts w:hint="eastAsia"/>
          <w:color w:val="auto"/>
        </w:rPr>
        <w:t>——档案查询系统及相关配套设施设备，如计算机、身份证阅读器、高拍仪、扫描仪、复印机、打印机、纸张、笔、书立架等档案查询利用辅助物品；</w:t>
      </w:r>
    </w:p>
    <w:p>
      <w:pPr>
        <w:pStyle w:val="34"/>
        <w:keepNext w:val="0"/>
        <w:keepLines w:val="0"/>
        <w:pageBreakBefore w:val="0"/>
        <w:numPr>
          <w:ilvl w:val="0"/>
          <w:numId w:val="0"/>
        </w:numPr>
        <w:kinsoku/>
        <w:wordWrap/>
        <w:overflowPunct/>
        <w:topLinePunct w:val="0"/>
        <w:bidi w:val="0"/>
        <w:adjustRightInd/>
        <w:snapToGrid/>
        <w:spacing w:line="420" w:lineRule="exact"/>
        <w:ind w:firstLine="420" w:firstLineChars="200"/>
        <w:textAlignment w:val="auto"/>
        <w:rPr>
          <w:rFonts w:hint="eastAsia"/>
          <w:color w:val="auto"/>
        </w:rPr>
      </w:pPr>
      <w:r>
        <w:rPr>
          <w:rFonts w:hint="eastAsia"/>
          <w:color w:val="auto"/>
        </w:rPr>
        <w:t>——轮椅、拐杖、老花镜、放大镜等适老化及辅助设施设备，以满足老年人、残障人士等人群的查询利用需求；有条件的档案查阅中心可配备常见急救药品、AED自动体外除颤仪等应急医疗设备。</w:t>
      </w:r>
    </w:p>
    <w:p>
      <w:pPr>
        <w:pStyle w:val="34"/>
        <w:keepNext w:val="0"/>
        <w:keepLines w:val="0"/>
        <w:pageBreakBefore w:val="0"/>
        <w:numPr>
          <w:ilvl w:val="0"/>
          <w:numId w:val="0"/>
        </w:numPr>
        <w:kinsoku/>
        <w:wordWrap/>
        <w:overflowPunct/>
        <w:topLinePunct w:val="0"/>
        <w:bidi w:val="0"/>
        <w:adjustRightInd/>
        <w:snapToGrid/>
        <w:spacing w:line="420" w:lineRule="exact"/>
        <w:ind w:firstLine="420" w:firstLineChars="200"/>
        <w:textAlignment w:val="auto"/>
        <w:rPr>
          <w:color w:val="auto"/>
        </w:rPr>
      </w:pPr>
      <w:r>
        <w:rPr>
          <w:rFonts w:hint="eastAsia"/>
          <w:color w:val="auto"/>
        </w:rPr>
        <w:t>——</w:t>
      </w:r>
      <w:r>
        <w:rPr>
          <w:rFonts w:hint="eastAsia" w:asciiTheme="minorEastAsia" w:hAnsiTheme="minorEastAsia" w:eastAsiaTheme="minorEastAsia" w:cstheme="minorEastAsia"/>
          <w:color w:val="auto"/>
        </w:rPr>
        <w:t>有条件的档案馆可为视听障碍人员、少数民族或外籍人士等利用者提供相应的沟通、阅读、翻译等辅助服务设备</w:t>
      </w:r>
      <w:r>
        <w:rPr>
          <w:rFonts w:hint="eastAsia"/>
          <w:color w:val="auto"/>
        </w:rPr>
        <w:t>。</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5.</w:t>
      </w:r>
      <w:r>
        <w:rPr>
          <w:rFonts w:hint="eastAsia"/>
          <w:b w:val="0"/>
          <w:bCs w:val="0"/>
          <w:color w:val="auto"/>
        </w:rPr>
        <w:t>3</w:t>
      </w:r>
      <w:r>
        <w:rPr>
          <w:rFonts w:hint="eastAsia"/>
          <w:b w:val="0"/>
          <w:bCs w:val="0"/>
          <w:color w:val="auto"/>
          <w:lang w:val="en-US" w:eastAsia="zh-CN"/>
        </w:rPr>
        <w:t xml:space="preserve">  </w:t>
      </w:r>
      <w:r>
        <w:rPr>
          <w:rFonts w:hint="eastAsia"/>
          <w:color w:val="auto"/>
        </w:rPr>
        <w:t>人员配备</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asciiTheme="minorEastAsia" w:hAnsiTheme="minorEastAsia" w:eastAsiaTheme="minorEastAsia" w:cstheme="minorEastAsia"/>
          <w:color w:val="auto"/>
        </w:rPr>
      </w:pPr>
      <w:r>
        <w:rPr>
          <w:rFonts w:hint="eastAsia"/>
          <w:color w:val="auto"/>
        </w:rPr>
        <w:t>5.3.1</w:t>
      </w:r>
      <w:r>
        <w:rPr>
          <w:rFonts w:hint="eastAsia"/>
          <w:color w:val="auto"/>
          <w:lang w:val="en-US" w:eastAsia="zh-CN"/>
        </w:rPr>
        <w:t xml:space="preserve">  </w:t>
      </w:r>
      <w:r>
        <w:rPr>
          <w:rFonts w:hint="eastAsia" w:asciiTheme="minorEastAsia" w:hAnsiTheme="minorEastAsia" w:eastAsiaTheme="minorEastAsia" w:cstheme="minorEastAsia"/>
          <w:color w:val="auto"/>
        </w:rPr>
        <w:t>档案馆根据馆藏档案数量、利用流程、利用人次、服务时间、安全管理等情况，配备利用服务岗位专职人员，数量一般不低于2人。</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asciiTheme="minorEastAsia" w:hAnsiTheme="minorEastAsia" w:eastAsiaTheme="minorEastAsia" w:cstheme="minorEastAsia"/>
          <w:color w:val="auto"/>
        </w:rPr>
      </w:pPr>
      <w:r>
        <w:rPr>
          <w:rFonts w:hint="eastAsia"/>
          <w:color w:val="auto"/>
        </w:rPr>
        <w:t>5.3.2　</w:t>
      </w:r>
      <w:r>
        <w:rPr>
          <w:rFonts w:hint="eastAsia" w:asciiTheme="minorEastAsia" w:hAnsiTheme="minorEastAsia" w:eastAsiaTheme="minorEastAsia" w:cstheme="minorEastAsia"/>
          <w:color w:val="auto"/>
        </w:rPr>
        <w:t>档案利用服务人员应具备良好的政治和业务素质，掌握相关法律法规及档案利用服务规定，熟悉馆藏档案资源和档案利用服务系统，能精准响应利用者需求。</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asciiTheme="minorEastAsia" w:hAnsiTheme="minorEastAsia" w:eastAsiaTheme="minorEastAsia" w:cstheme="minorEastAsia"/>
          <w:color w:val="auto"/>
        </w:rPr>
      </w:pPr>
      <w:r>
        <w:rPr>
          <w:rFonts w:hint="eastAsia"/>
          <w:color w:val="auto"/>
        </w:rPr>
        <w:t>5.3.3</w:t>
      </w:r>
      <w:r>
        <w:rPr>
          <w:rFonts w:hint="eastAsia"/>
          <w:color w:val="auto"/>
          <w:lang w:val="en-US" w:eastAsia="zh-CN"/>
        </w:rPr>
        <w:t xml:space="preserve">  </w:t>
      </w:r>
      <w:r>
        <w:rPr>
          <w:rFonts w:hint="eastAsia" w:asciiTheme="minorEastAsia" w:hAnsiTheme="minorEastAsia" w:eastAsiaTheme="minorEastAsia" w:cstheme="minorEastAsia"/>
          <w:color w:val="auto"/>
        </w:rPr>
        <w:t>档案利用服务人员应具备良好的沟通协调、信息判断、综合分析能力，应具备一定的安全应急能力，合理处置档案利用服务中的突发状况。</w:t>
      </w:r>
    </w:p>
    <w:p>
      <w:pPr>
        <w:pStyle w:val="35"/>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rFonts w:hint="eastAsia" w:asciiTheme="minorEastAsia" w:hAnsiTheme="minorEastAsia" w:eastAsiaTheme="minorEastAsia" w:cstheme="minorEastAsia"/>
          <w:color w:val="auto"/>
        </w:rPr>
      </w:pPr>
      <w:r>
        <w:rPr>
          <w:rFonts w:hint="eastAsia"/>
          <w:color w:val="auto"/>
        </w:rPr>
        <w:t>5.3.4</w:t>
      </w:r>
      <w:r>
        <w:rPr>
          <w:rFonts w:hint="eastAsia"/>
          <w:color w:val="auto"/>
          <w:lang w:val="en-US" w:eastAsia="zh-CN"/>
        </w:rPr>
        <w:t xml:space="preserve">  </w:t>
      </w:r>
      <w:r>
        <w:rPr>
          <w:rFonts w:hint="eastAsia" w:asciiTheme="minorEastAsia" w:hAnsiTheme="minorEastAsia" w:eastAsiaTheme="minorEastAsia" w:cstheme="minorEastAsia"/>
          <w:color w:val="auto"/>
        </w:rPr>
        <w:t>档案利用服务人员应提前完成环境、设备及系统的</w:t>
      </w:r>
      <w:r>
        <w:rPr>
          <w:rFonts w:hint="eastAsia" w:asciiTheme="minorEastAsia" w:hAnsiTheme="minorEastAsia" w:eastAsiaTheme="minorEastAsia" w:cstheme="minorEastAsia"/>
          <w:color w:val="auto"/>
          <w:lang w:eastAsia="zh-CN"/>
        </w:rPr>
        <w:t>检查和</w:t>
      </w:r>
      <w:r>
        <w:rPr>
          <w:rFonts w:hint="eastAsia" w:asciiTheme="minorEastAsia" w:hAnsiTheme="minorEastAsia" w:eastAsiaTheme="minorEastAsia" w:cstheme="minorEastAsia"/>
          <w:color w:val="auto"/>
        </w:rPr>
        <w:t>准备工作，保障准时</w:t>
      </w:r>
      <w:r>
        <w:rPr>
          <w:rFonts w:hint="eastAsia" w:asciiTheme="minorEastAsia" w:hAnsiTheme="minorEastAsia" w:eastAsiaTheme="minorEastAsia" w:cstheme="minorEastAsia"/>
          <w:color w:val="auto"/>
          <w:lang w:eastAsia="zh-CN"/>
        </w:rPr>
        <w:t>服务</w:t>
      </w:r>
      <w:r>
        <w:rPr>
          <w:rFonts w:hint="eastAsia" w:asciiTheme="minorEastAsia" w:hAnsiTheme="minorEastAsia" w:eastAsiaTheme="minorEastAsia" w:cstheme="minorEastAsia"/>
          <w:color w:val="auto"/>
        </w:rPr>
        <w:t>。服务时间内应确保查阅中心有人在岗，</w:t>
      </w:r>
      <w:r>
        <w:rPr>
          <w:rFonts w:hint="eastAsia" w:asciiTheme="minorEastAsia" w:hAnsiTheme="minorEastAsia" w:eastAsiaTheme="minorEastAsia" w:cstheme="minorEastAsia"/>
          <w:color w:val="auto"/>
          <w:lang w:eastAsia="zh-CN"/>
        </w:rPr>
        <w:t>服务人员</w:t>
      </w:r>
      <w:r>
        <w:rPr>
          <w:rFonts w:hint="eastAsia" w:asciiTheme="minorEastAsia" w:hAnsiTheme="minorEastAsia" w:eastAsiaTheme="minorEastAsia" w:cstheme="minorEastAsia"/>
          <w:color w:val="auto"/>
        </w:rPr>
        <w:t>暂离岗位时</w:t>
      </w:r>
      <w:r>
        <w:rPr>
          <w:rFonts w:hint="eastAsia" w:asciiTheme="minorEastAsia" w:hAnsiTheme="minorEastAsia" w:eastAsiaTheme="minorEastAsia" w:cstheme="minorEastAsia"/>
          <w:color w:val="auto"/>
          <w:lang w:eastAsia="zh-CN"/>
        </w:rPr>
        <w:t>须</w:t>
      </w:r>
      <w:r>
        <w:rPr>
          <w:rFonts w:hint="eastAsia" w:asciiTheme="minorEastAsia" w:hAnsiTheme="minorEastAsia" w:eastAsiaTheme="minorEastAsia" w:cstheme="minorEastAsia"/>
          <w:color w:val="auto"/>
        </w:rPr>
        <w:t>放置相关标识。</w:t>
      </w:r>
    </w:p>
    <w:p>
      <w:pPr>
        <w:pStyle w:val="26"/>
        <w:rPr>
          <w:color w:val="auto"/>
        </w:rPr>
      </w:pP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color w:val="auto"/>
        </w:rPr>
      </w:pPr>
      <w:bookmarkStart w:id="61" w:name="_Toc5460"/>
      <w:r>
        <w:rPr>
          <w:rFonts w:hint="eastAsia"/>
          <w:color w:val="auto"/>
        </w:rPr>
        <w:t>6  服务形式</w:t>
      </w:r>
      <w:bookmarkEnd w:id="61"/>
    </w:p>
    <w:p>
      <w:pPr>
        <w:pStyle w:val="26"/>
        <w:rPr>
          <w:color w:val="auto"/>
        </w:rPr>
      </w:pP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6.1</w:t>
      </w:r>
      <w:r>
        <w:rPr>
          <w:rFonts w:hint="eastAsia"/>
          <w:color w:val="auto"/>
          <w:lang w:val="en-US" w:eastAsia="zh-CN"/>
        </w:rPr>
        <w:t xml:space="preserve">  利用</w:t>
      </w:r>
      <w:r>
        <w:rPr>
          <w:rFonts w:hint="eastAsia"/>
          <w:color w:val="auto"/>
        </w:rPr>
        <w:t>范围</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6.1.1</w:t>
      </w:r>
      <w:r>
        <w:rPr>
          <w:rFonts w:hint="eastAsia"/>
          <w:color w:val="auto"/>
          <w:lang w:val="en-US" w:eastAsia="zh-CN"/>
        </w:rPr>
        <w:t xml:space="preserve">  </w:t>
      </w:r>
      <w:r>
        <w:rPr>
          <w:rFonts w:hint="eastAsia"/>
          <w:color w:val="auto"/>
        </w:rPr>
        <w:t xml:space="preserve">开放档案  </w:t>
      </w:r>
    </w:p>
    <w:p>
      <w:pPr>
        <w:pStyle w:val="26"/>
        <w:keepNext w:val="0"/>
        <w:keepLines w:val="0"/>
        <w:pageBreakBefore w:val="0"/>
        <w:kinsoku/>
        <w:wordWrap/>
        <w:overflowPunct/>
        <w:topLinePunct w:val="0"/>
        <w:bidi w:val="0"/>
        <w:adjustRightInd/>
        <w:snapToGrid/>
        <w:spacing w:line="420" w:lineRule="exact"/>
        <w:ind w:left="0" w:leftChars="0" w:firstLine="420" w:firstLineChars="200"/>
        <w:textAlignment w:val="auto"/>
        <w:rPr>
          <w:rFonts w:hint="eastAsia" w:eastAsia="宋体" w:cs="宋体"/>
          <w:color w:val="auto"/>
          <w:shd w:val="clear" w:color="auto" w:fill="FFFFFF"/>
          <w:lang w:eastAsia="zh-CN"/>
        </w:rPr>
      </w:pPr>
      <w:r>
        <w:rPr>
          <w:rFonts w:hint="eastAsia" w:cs="宋体"/>
          <w:color w:val="auto"/>
          <w:shd w:val="clear" w:color="auto" w:fill="FFFFFF"/>
        </w:rPr>
        <w:t>单位和个人持有合法证明</w:t>
      </w:r>
      <w:r>
        <w:rPr>
          <w:rFonts w:hint="eastAsia" w:cs="宋体"/>
          <w:color w:val="auto"/>
          <w:shd w:val="clear" w:color="auto" w:fill="FFFFFF"/>
          <w:lang w:eastAsia="zh-CN"/>
        </w:rPr>
        <w:t>，可以利用</w:t>
      </w:r>
      <w:r>
        <w:rPr>
          <w:rFonts w:hint="eastAsia" w:cs="宋体"/>
          <w:color w:val="auto"/>
          <w:shd w:val="clear" w:color="auto" w:fill="FFFFFF"/>
        </w:rPr>
        <w:t>档案馆</w:t>
      </w:r>
      <w:r>
        <w:rPr>
          <w:rFonts w:hint="eastAsia" w:cs="宋体"/>
          <w:color w:val="auto"/>
          <w:shd w:val="clear" w:color="auto" w:fill="FFFFFF"/>
          <w:lang w:eastAsia="zh-CN"/>
        </w:rPr>
        <w:t>已经开</w:t>
      </w:r>
      <w:r>
        <w:rPr>
          <w:rFonts w:hint="eastAsia" w:cs="宋体"/>
          <w:color w:val="auto"/>
          <w:shd w:val="clear" w:color="auto" w:fill="FFFFFF"/>
        </w:rPr>
        <w:t>放</w:t>
      </w:r>
      <w:r>
        <w:rPr>
          <w:rFonts w:hint="eastAsia" w:cs="宋体"/>
          <w:color w:val="auto"/>
          <w:shd w:val="clear" w:color="auto" w:fill="FFFFFF"/>
          <w:lang w:eastAsia="zh-CN"/>
        </w:rPr>
        <w:t>的</w:t>
      </w:r>
      <w:r>
        <w:rPr>
          <w:rFonts w:hint="eastAsia" w:cs="宋体"/>
          <w:color w:val="auto"/>
          <w:shd w:val="clear" w:color="auto" w:fill="FFFFFF"/>
        </w:rPr>
        <w:t>档案</w:t>
      </w:r>
      <w:r>
        <w:rPr>
          <w:rFonts w:hint="eastAsia" w:cs="宋体"/>
          <w:color w:val="auto"/>
          <w:shd w:val="clear" w:color="auto" w:fill="FFFFFF"/>
          <w:lang w:eastAsia="zh-CN"/>
        </w:rPr>
        <w:t>。</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6.1.2　未开放档案</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机关、团体、企业事业单位和其他组织以及</w:t>
      </w:r>
      <w:r>
        <w:rPr>
          <w:rFonts w:hint="eastAsia"/>
          <w:color w:val="auto"/>
          <w:lang w:eastAsia="zh-CN"/>
        </w:rPr>
        <w:t>公民</w:t>
      </w:r>
      <w:bookmarkStart w:id="64" w:name="_GoBack"/>
      <w:bookmarkEnd w:id="64"/>
      <w:r>
        <w:rPr>
          <w:rFonts w:hint="eastAsia"/>
          <w:color w:val="auto"/>
        </w:rPr>
        <w:t>申请利用档案馆未开放档案，档案馆应对利用申请的合法性、合理性进行审核，履行相关审批程序</w:t>
      </w:r>
      <w:r>
        <w:rPr>
          <w:rFonts w:hint="eastAsia"/>
          <w:color w:val="auto"/>
          <w:lang w:eastAsia="zh-CN"/>
        </w:rPr>
        <w:t>（见附录</w:t>
      </w:r>
      <w:r>
        <w:rPr>
          <w:rFonts w:hint="eastAsia"/>
          <w:color w:val="auto"/>
          <w:lang w:val="en-US" w:eastAsia="zh-CN"/>
        </w:rPr>
        <w:t>A</w:t>
      </w:r>
      <w:r>
        <w:rPr>
          <w:rFonts w:hint="eastAsia"/>
          <w:color w:val="auto"/>
          <w:lang w:eastAsia="zh-CN"/>
        </w:rPr>
        <w:t>）</w:t>
      </w:r>
      <w:r>
        <w:rPr>
          <w:rFonts w:hint="eastAsia"/>
          <w:color w:val="auto"/>
        </w:rPr>
        <w:t>，决定是否提供利用，必要时应征求档案形成单位或者移交单位意见。</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6.1.3</w:t>
      </w:r>
      <w:r>
        <w:rPr>
          <w:rFonts w:hint="eastAsia"/>
          <w:color w:val="auto"/>
          <w:lang w:val="en-US" w:eastAsia="zh-CN"/>
        </w:rPr>
        <w:t xml:space="preserve">  </w:t>
      </w:r>
      <w:r>
        <w:rPr>
          <w:rFonts w:hint="eastAsia"/>
          <w:color w:val="auto"/>
        </w:rPr>
        <w:t xml:space="preserve">捐献、寄存档案  </w:t>
      </w:r>
    </w:p>
    <w:p>
      <w:pPr>
        <w:keepNext w:val="0"/>
        <w:keepLines w:val="0"/>
        <w:pageBreakBefore w:val="0"/>
        <w:widowControl/>
        <w:kinsoku/>
        <w:wordWrap/>
        <w:overflowPunct/>
        <w:topLinePunct w:val="0"/>
        <w:bidi w:val="0"/>
        <w:adjustRightInd/>
        <w:snapToGrid/>
        <w:spacing w:line="420" w:lineRule="exact"/>
        <w:ind w:firstLine="480"/>
        <w:textAlignment w:val="auto"/>
        <w:rPr>
          <w:color w:val="auto"/>
        </w:rPr>
      </w:pPr>
      <w:r>
        <w:rPr>
          <w:rFonts w:hint="eastAsia"/>
          <w:color w:val="auto"/>
          <w:sz w:val="21"/>
        </w:rPr>
        <w:t>档案馆应遵守捐献、寄存档案协议约定。没有约定的，应当征求捐献、寄存档案的单位和个人的意见。档案馆提供利用应维护捐献者、寄存者的合法权益。</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6.1.4</w:t>
      </w:r>
      <w:r>
        <w:rPr>
          <w:rFonts w:hint="eastAsia"/>
          <w:color w:val="auto"/>
          <w:lang w:val="en-US" w:eastAsia="zh-CN"/>
        </w:rPr>
        <w:t xml:space="preserve">  </w:t>
      </w:r>
      <w:r>
        <w:rPr>
          <w:rFonts w:hint="eastAsia"/>
          <w:color w:val="auto"/>
        </w:rPr>
        <w:t>其他资源</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档案馆馆藏资料、档案编研成果等经开放审核后可提供利用。</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color w:val="auto"/>
        </w:rPr>
        <w:t>6.2</w:t>
      </w:r>
      <w:r>
        <w:rPr>
          <w:rFonts w:hint="eastAsia"/>
          <w:color w:val="auto"/>
          <w:lang w:val="en-US" w:eastAsia="zh-CN"/>
        </w:rPr>
        <w:t xml:space="preserve">  </w:t>
      </w:r>
      <w:r>
        <w:rPr>
          <w:rFonts w:hint="eastAsia"/>
          <w:color w:val="auto"/>
        </w:rPr>
        <w:t>利用方式</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hAnsi="黑体" w:eastAsia="黑体" w:cs="黑体"/>
          <w:color w:val="auto"/>
        </w:rPr>
        <w:t>6.2.1</w:t>
      </w:r>
      <w:r>
        <w:rPr>
          <w:rFonts w:hint="eastAsia" w:cs="黑体"/>
          <w:color w:val="auto"/>
          <w:lang w:val="en-US" w:eastAsia="zh-CN"/>
        </w:rPr>
        <w:t xml:space="preserve">  </w:t>
      </w:r>
      <w:r>
        <w:rPr>
          <w:rFonts w:hint="eastAsia"/>
          <w:color w:val="auto"/>
        </w:rPr>
        <w:t>阅览</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档案馆可提供档案原件、复制件或电子档案的阅览。</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6.2.</w:t>
      </w:r>
      <w:r>
        <w:rPr>
          <w:rFonts w:hint="eastAsia"/>
          <w:color w:val="auto"/>
          <w:lang w:val="en-US" w:eastAsia="zh-CN"/>
        </w:rPr>
        <w:t>2</w:t>
      </w:r>
      <w:r>
        <w:rPr>
          <w:rFonts w:hint="eastAsia"/>
          <w:color w:val="auto"/>
        </w:rPr>
        <w:t xml:space="preserve">  </w:t>
      </w:r>
      <w:r>
        <w:rPr>
          <w:rFonts w:hint="eastAsia"/>
          <w:color w:val="auto"/>
          <w:lang w:val="en-US" w:eastAsia="zh-CN"/>
        </w:rPr>
        <w:t xml:space="preserve"> </w:t>
      </w:r>
      <w:r>
        <w:rPr>
          <w:rFonts w:hint="eastAsia"/>
          <w:color w:val="auto"/>
        </w:rPr>
        <w:t>摘录</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档案馆可为利用者提供手抄、计算机录入、系统辅助摘抄等多种方式记录档案内容。</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6.2.</w:t>
      </w:r>
      <w:r>
        <w:rPr>
          <w:rFonts w:hint="eastAsia"/>
          <w:color w:val="auto"/>
          <w:lang w:val="en-US" w:eastAsia="zh-CN"/>
        </w:rPr>
        <w:t>3</w:t>
      </w:r>
      <w:r>
        <w:rPr>
          <w:rFonts w:hint="eastAsia"/>
          <w:color w:val="auto"/>
        </w:rPr>
        <w:t xml:space="preserve">  </w:t>
      </w:r>
      <w:r>
        <w:rPr>
          <w:rFonts w:hint="eastAsia"/>
          <w:color w:val="auto"/>
          <w:lang w:val="en-US" w:eastAsia="zh-CN"/>
        </w:rPr>
        <w:t xml:space="preserve"> </w:t>
      </w:r>
      <w:r>
        <w:rPr>
          <w:rFonts w:hint="eastAsia"/>
          <w:color w:val="auto"/>
        </w:rPr>
        <w:t>复制</w:t>
      </w:r>
    </w:p>
    <w:p>
      <w:pPr>
        <w:pStyle w:val="26"/>
        <w:keepNext w:val="0"/>
        <w:keepLines w:val="0"/>
        <w:pageBreakBefore w:val="0"/>
        <w:kinsoku/>
        <w:wordWrap/>
        <w:overflowPunct/>
        <w:topLinePunct w:val="0"/>
        <w:bidi w:val="0"/>
        <w:adjustRightInd/>
        <w:snapToGrid/>
        <w:spacing w:line="420" w:lineRule="exact"/>
        <w:ind w:left="0" w:leftChars="0" w:firstLine="0" w:firstLineChars="0"/>
        <w:textAlignment w:val="auto"/>
        <w:rPr>
          <w:color w:val="auto"/>
        </w:rPr>
      </w:pPr>
      <w:r>
        <w:rPr>
          <w:rFonts w:hint="eastAsia" w:ascii="黑体" w:eastAsia="黑体"/>
          <w:color w:val="auto"/>
        </w:rPr>
        <w:t>6.2.</w:t>
      </w:r>
      <w:r>
        <w:rPr>
          <w:rFonts w:hint="eastAsia" w:ascii="黑体" w:eastAsia="黑体"/>
          <w:color w:val="auto"/>
          <w:lang w:val="en-US" w:eastAsia="zh-CN"/>
        </w:rPr>
        <w:t>3</w:t>
      </w:r>
      <w:r>
        <w:rPr>
          <w:rFonts w:hint="eastAsia" w:ascii="黑体" w:eastAsia="黑体"/>
          <w:color w:val="auto"/>
        </w:rPr>
        <w:t>.1　</w:t>
      </w:r>
      <w:r>
        <w:rPr>
          <w:rFonts w:hint="eastAsia"/>
          <w:color w:val="auto"/>
        </w:rPr>
        <w:t>档案馆</w:t>
      </w:r>
      <w:r>
        <w:rPr>
          <w:rFonts w:hint="eastAsia"/>
          <w:color w:val="auto"/>
          <w:lang w:val="en-US" w:eastAsia="zh-CN"/>
        </w:rPr>
        <w:t>可</w:t>
      </w:r>
      <w:r>
        <w:rPr>
          <w:rFonts w:hint="eastAsia"/>
          <w:color w:val="auto"/>
        </w:rPr>
        <w:t>利用复印、缩微摄影、拷贝、扫描、仿真、拍摄、印刷等手段，生成与档案原件内容相同的复制品</w:t>
      </w:r>
      <w:r>
        <w:rPr>
          <w:rFonts w:hint="eastAsia"/>
          <w:color w:val="auto"/>
          <w:lang w:eastAsia="zh-CN"/>
        </w:rPr>
        <w:t>，</w:t>
      </w:r>
      <w:r>
        <w:rPr>
          <w:rFonts w:hint="eastAsia"/>
          <w:color w:val="auto"/>
        </w:rPr>
        <w:t>提供多种档案复制方式。</w:t>
      </w:r>
    </w:p>
    <w:p>
      <w:pPr>
        <w:pStyle w:val="26"/>
        <w:keepNext w:val="0"/>
        <w:keepLines w:val="0"/>
        <w:pageBreakBefore w:val="0"/>
        <w:kinsoku/>
        <w:wordWrap/>
        <w:overflowPunct/>
        <w:topLinePunct w:val="0"/>
        <w:bidi w:val="0"/>
        <w:adjustRightInd/>
        <w:snapToGrid/>
        <w:spacing w:line="420" w:lineRule="exact"/>
        <w:ind w:left="0" w:leftChars="0" w:firstLine="0" w:firstLineChars="0"/>
        <w:textAlignment w:val="auto"/>
        <w:rPr>
          <w:rFonts w:hint="eastAsia" w:eastAsia="宋体"/>
          <w:color w:val="auto"/>
          <w:lang w:eastAsia="zh-CN"/>
        </w:rPr>
      </w:pPr>
      <w:r>
        <w:rPr>
          <w:rFonts w:hint="eastAsia" w:ascii="黑体" w:hAnsi="仿宋" w:eastAsia="黑体" w:cs="仿宋"/>
          <w:color w:val="auto"/>
          <w:szCs w:val="24"/>
        </w:rPr>
        <w:t>6.2.</w:t>
      </w:r>
      <w:r>
        <w:rPr>
          <w:rFonts w:hint="eastAsia" w:ascii="黑体" w:hAnsi="仿宋" w:eastAsia="黑体" w:cs="仿宋"/>
          <w:color w:val="auto"/>
          <w:szCs w:val="24"/>
          <w:lang w:val="en-US" w:eastAsia="zh-CN"/>
        </w:rPr>
        <w:t>3</w:t>
      </w:r>
      <w:r>
        <w:rPr>
          <w:rFonts w:hint="eastAsia" w:ascii="黑体" w:hAnsi="仿宋" w:eastAsia="黑体" w:cs="仿宋"/>
          <w:color w:val="auto"/>
          <w:szCs w:val="24"/>
        </w:rPr>
        <w:t>.2　</w:t>
      </w:r>
      <w:r>
        <w:rPr>
          <w:rFonts w:hint="eastAsia"/>
          <w:color w:val="auto"/>
        </w:rPr>
        <w:t>档案馆依据国家或本馆规定，履行档案复制审批手续并代为开展档案复制工作。复制数量和方式，由档案馆根据</w:t>
      </w:r>
      <w:r>
        <w:rPr>
          <w:rFonts w:hint="eastAsia"/>
          <w:color w:val="auto"/>
          <w:lang w:eastAsia="zh-CN"/>
        </w:rPr>
        <w:t>自身</w:t>
      </w:r>
      <w:r>
        <w:rPr>
          <w:rFonts w:hint="eastAsia"/>
          <w:color w:val="auto"/>
        </w:rPr>
        <w:t>情况确定</w:t>
      </w:r>
      <w:r>
        <w:rPr>
          <w:rFonts w:hint="eastAsia"/>
          <w:color w:val="auto"/>
          <w:lang w:eastAsia="zh-CN"/>
        </w:rPr>
        <w:t>。</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rFonts w:hint="eastAsia" w:ascii="黑体" w:hAnsi="黑体" w:eastAsia="黑体" w:cs="黑体"/>
          <w:color w:val="auto"/>
        </w:rPr>
      </w:pPr>
      <w:r>
        <w:rPr>
          <w:rFonts w:hint="eastAsia" w:ascii="黑体" w:hAnsi="黑体" w:eastAsia="黑体" w:cs="黑体"/>
          <w:color w:val="auto"/>
        </w:rPr>
        <w:t>6.2.</w:t>
      </w:r>
      <w:r>
        <w:rPr>
          <w:rFonts w:hint="eastAsia" w:ascii="黑体" w:hAnsi="黑体" w:eastAsia="黑体" w:cs="黑体"/>
          <w:color w:val="auto"/>
          <w:lang w:val="en-US" w:eastAsia="zh-CN"/>
        </w:rPr>
        <w:t xml:space="preserve">4   </w:t>
      </w:r>
      <w:r>
        <w:rPr>
          <w:rFonts w:hint="eastAsia" w:ascii="黑体" w:hAnsi="黑体" w:eastAsia="黑体" w:cs="黑体"/>
          <w:color w:val="auto"/>
        </w:rPr>
        <w:t>公布</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档案馆通过公开出版、公开传播、展览展示等形式，依法首次向社会公开档案全部或部分原文</w:t>
      </w:r>
      <w:r>
        <w:rPr>
          <w:rFonts w:hint="eastAsia" w:cs="宋体"/>
          <w:color w:val="auto"/>
          <w:lang w:eastAsia="zh-CN"/>
        </w:rPr>
        <w:t>，</w:t>
      </w:r>
      <w:r>
        <w:rPr>
          <w:rFonts w:hint="eastAsia" w:ascii="宋体" w:hAnsi="宋体" w:eastAsia="宋体" w:cs="宋体"/>
          <w:color w:val="auto"/>
          <w:lang w:val="en-US" w:eastAsia="zh-CN"/>
        </w:rPr>
        <w:t>便于</w:t>
      </w:r>
      <w:r>
        <w:rPr>
          <w:rFonts w:hint="eastAsia" w:ascii="宋体" w:hAnsi="宋体" w:eastAsia="宋体" w:cs="宋体"/>
          <w:color w:val="auto"/>
        </w:rPr>
        <w:t>提供利用。</w:t>
      </w:r>
    </w:p>
    <w:p>
      <w:pPr>
        <w:pStyle w:val="29"/>
        <w:keepNext w:val="0"/>
        <w:keepLines w:val="0"/>
        <w:pageBreakBefore w:val="0"/>
        <w:numPr>
          <w:ilvl w:val="2"/>
          <w:numId w:val="0"/>
        </w:numPr>
        <w:kinsoku/>
        <w:wordWrap/>
        <w:overflowPunct/>
        <w:topLinePunct w:val="0"/>
        <w:bidi w:val="0"/>
        <w:adjustRightInd/>
        <w:snapToGrid/>
        <w:spacing w:before="0" w:beforeLines="0" w:after="0" w:afterLines="0" w:line="420" w:lineRule="exact"/>
        <w:ind w:left="420" w:hanging="420" w:hangingChars="200"/>
        <w:textAlignment w:val="auto"/>
        <w:rPr>
          <w:color w:val="auto"/>
        </w:rPr>
      </w:pPr>
      <w:r>
        <w:rPr>
          <w:rFonts w:hint="eastAsia" w:cs="黑体"/>
          <w:color w:val="auto"/>
        </w:rPr>
        <w:t>6.3</w:t>
      </w:r>
      <w:r>
        <w:rPr>
          <w:rFonts w:hint="eastAsia" w:cs="黑体"/>
          <w:color w:val="auto"/>
          <w:lang w:val="en-US" w:eastAsia="zh-CN"/>
        </w:rPr>
        <w:t xml:space="preserve">  </w:t>
      </w:r>
      <w:r>
        <w:rPr>
          <w:rFonts w:hint="eastAsia" w:cs="黑体"/>
          <w:color w:val="auto"/>
        </w:rPr>
        <w:t>服务</w:t>
      </w:r>
      <w:r>
        <w:rPr>
          <w:rFonts w:hint="eastAsia"/>
          <w:color w:val="auto"/>
        </w:rPr>
        <w:t>要求</w:t>
      </w:r>
    </w:p>
    <w:p>
      <w:pPr>
        <w:pStyle w:val="26"/>
        <w:keepNext w:val="0"/>
        <w:keepLines w:val="0"/>
        <w:pageBreakBefore w:val="0"/>
        <w:kinsoku/>
        <w:wordWrap/>
        <w:overflowPunct/>
        <w:topLinePunct w:val="0"/>
        <w:bidi w:val="0"/>
        <w:adjustRightInd/>
        <w:snapToGrid/>
        <w:spacing w:line="420" w:lineRule="exact"/>
        <w:ind w:left="0" w:leftChars="0" w:firstLine="0" w:firstLineChars="0"/>
        <w:textAlignment w:val="auto"/>
        <w:rPr>
          <w:rFonts w:hint="eastAsia" w:cs="宋体"/>
          <w:color w:val="auto"/>
          <w:shd w:val="clear" w:color="auto" w:fill="FFFFFF"/>
          <w:lang w:val="en-US" w:eastAsia="zh-CN"/>
        </w:rPr>
      </w:pPr>
      <w:r>
        <w:rPr>
          <w:rFonts w:hint="eastAsia" w:ascii="黑体" w:hAnsi="黑体" w:eastAsia="黑体" w:cs="黑体"/>
          <w:color w:val="auto"/>
        </w:rPr>
        <w:t>6.3.1</w:t>
      </w:r>
      <w:r>
        <w:rPr>
          <w:rFonts w:hint="eastAsia" w:ascii="黑体" w:hAnsi="黑体" w:eastAsia="黑体" w:cs="黑体"/>
          <w:color w:val="auto"/>
          <w:lang w:val="en-US" w:eastAsia="zh-CN"/>
        </w:rPr>
        <w:t xml:space="preserve">  </w:t>
      </w:r>
      <w:r>
        <w:rPr>
          <w:rFonts w:hint="eastAsia" w:cs="宋体"/>
          <w:color w:val="auto"/>
          <w:shd w:val="clear" w:color="auto" w:fill="FFFFFF"/>
          <w:lang w:val="en-US" w:eastAsia="zh-CN"/>
        </w:rPr>
        <w:t>档案馆应加强馆藏档案资源的整理和数字化等工作，为档案利用提供基础条件。积极推动馆藏</w:t>
      </w:r>
      <w:r>
        <w:rPr>
          <w:rFonts w:hint="eastAsia" w:cs="宋体"/>
          <w:color w:val="auto"/>
          <w:shd w:val="clear" w:color="auto" w:fill="FFFFFF"/>
          <w:lang w:eastAsia="zh-CN"/>
        </w:rPr>
        <w:t>档</w:t>
      </w:r>
      <w:r>
        <w:rPr>
          <w:rFonts w:hint="eastAsia" w:cs="宋体"/>
          <w:color w:val="auto"/>
          <w:shd w:val="clear" w:color="auto" w:fill="FFFFFF"/>
          <w:lang w:val="en-US" w:eastAsia="zh-CN"/>
        </w:rPr>
        <w:t>案的开放审核，积极构建覆盖广泛的民生档案资源体系，提升档案利用资源数量和水平。</w:t>
      </w:r>
    </w:p>
    <w:p>
      <w:pPr>
        <w:pStyle w:val="33"/>
        <w:keepNext w:val="0"/>
        <w:keepLines w:val="0"/>
        <w:pageBreakBefore w:val="0"/>
        <w:numPr>
          <w:ilvl w:val="0"/>
          <w:numId w:val="0"/>
        </w:numPr>
        <w:kinsoku/>
        <w:wordWrap/>
        <w:overflowPunct/>
        <w:topLinePunct w:val="0"/>
        <w:bidi w:val="0"/>
        <w:adjustRightInd/>
        <w:snapToGrid/>
        <w:spacing w:before="0" w:beforeLines="0" w:after="0" w:afterLines="0" w:line="420" w:lineRule="exact"/>
        <w:textAlignment w:val="auto"/>
        <w:rPr>
          <w:rFonts w:hint="eastAsia"/>
          <w:color w:val="auto"/>
          <w:lang w:eastAsia="zh-CN"/>
        </w:rPr>
      </w:pPr>
      <w:r>
        <w:rPr>
          <w:rFonts w:hint="eastAsia" w:ascii="黑体" w:hAnsi="黑体" w:eastAsia="黑体" w:cs="黑体"/>
          <w:color w:val="auto"/>
        </w:rPr>
        <w:t>6.3.</w:t>
      </w:r>
      <w:r>
        <w:rPr>
          <w:rFonts w:hint="eastAsia" w:ascii="黑体" w:hAnsi="黑体" w:eastAsia="黑体" w:cs="黑体"/>
          <w:color w:val="auto"/>
          <w:lang w:val="en-US" w:eastAsia="zh-CN"/>
        </w:rPr>
        <w:t xml:space="preserve">2  </w:t>
      </w:r>
      <w:r>
        <w:rPr>
          <w:rFonts w:hint="eastAsia"/>
          <w:color w:val="auto"/>
        </w:rPr>
        <w:t>档案馆</w:t>
      </w:r>
      <w:r>
        <w:rPr>
          <w:rFonts w:hint="eastAsia"/>
          <w:color w:val="auto"/>
          <w:lang w:eastAsia="zh-CN"/>
        </w:rPr>
        <w:t>应</w:t>
      </w:r>
      <w:r>
        <w:rPr>
          <w:rFonts w:hint="eastAsia"/>
          <w:color w:val="auto"/>
        </w:rPr>
        <w:t>在官方网站及档案查阅中心醒目位置，面向社会公开查阅利用服务的相关政策规定、办事指南、注意事项等内容</w:t>
      </w:r>
      <w:r>
        <w:rPr>
          <w:rFonts w:hint="eastAsia"/>
          <w:color w:val="auto"/>
          <w:lang w:eastAsia="zh-CN"/>
        </w:rPr>
        <w:t>。</w:t>
      </w:r>
    </w:p>
    <w:p>
      <w:pPr>
        <w:pStyle w:val="33"/>
        <w:keepNext w:val="0"/>
        <w:keepLines w:val="0"/>
        <w:pageBreakBefore w:val="0"/>
        <w:numPr>
          <w:ilvl w:val="0"/>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ascii="黑体" w:hAnsi="黑体" w:eastAsia="黑体" w:cs="黑体"/>
          <w:color w:val="auto"/>
        </w:rPr>
        <w:t>6.3.</w:t>
      </w:r>
      <w:r>
        <w:rPr>
          <w:rFonts w:hint="eastAsia" w:ascii="黑体" w:hAnsi="黑体" w:eastAsia="黑体" w:cs="黑体"/>
          <w:color w:val="auto"/>
          <w:lang w:val="en-US" w:eastAsia="zh-CN"/>
        </w:rPr>
        <w:t xml:space="preserve">3  </w:t>
      </w:r>
      <w:r>
        <w:rPr>
          <w:rFonts w:hint="eastAsia"/>
          <w:color w:val="auto"/>
        </w:rPr>
        <w:t>档案馆应</w:t>
      </w:r>
      <w:r>
        <w:rPr>
          <w:rFonts w:hint="eastAsia"/>
          <w:color w:val="auto"/>
          <w:lang w:val="en-US" w:eastAsia="zh-CN"/>
        </w:rPr>
        <w:t>通过适当方式，</w:t>
      </w:r>
      <w:r>
        <w:rPr>
          <w:rFonts w:hint="eastAsia"/>
          <w:color w:val="auto"/>
        </w:rPr>
        <w:t>提供包括但不限于《档案馆指南》、全宗名册、开放目录、专题目录、人名索引等检索工具，为利用者提供便捷有效的查阅利用服务。</w:t>
      </w:r>
    </w:p>
    <w:p>
      <w:pPr>
        <w:pStyle w:val="33"/>
        <w:keepNext w:val="0"/>
        <w:keepLines w:val="0"/>
        <w:pageBreakBefore w:val="0"/>
        <w:numPr>
          <w:ilvl w:val="0"/>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ascii="黑体" w:hAnsi="黑体" w:eastAsia="黑体" w:cs="黑体"/>
          <w:color w:val="auto"/>
        </w:rPr>
        <w:t>6.3.</w:t>
      </w:r>
      <w:r>
        <w:rPr>
          <w:rFonts w:hint="eastAsia" w:ascii="黑体" w:hAnsi="黑体" w:eastAsia="黑体" w:cs="黑体"/>
          <w:color w:val="auto"/>
          <w:lang w:val="en-US" w:eastAsia="zh-CN"/>
        </w:rPr>
        <w:t xml:space="preserve">4  </w:t>
      </w:r>
      <w:r>
        <w:rPr>
          <w:rFonts w:hint="eastAsia"/>
          <w:color w:val="auto"/>
        </w:rPr>
        <w:t>档案馆应建设档案查阅利用服务</w:t>
      </w:r>
      <w:r>
        <w:rPr>
          <w:rFonts w:hint="eastAsia"/>
          <w:color w:val="auto"/>
          <w:lang w:val="en-US" w:eastAsia="zh-CN"/>
        </w:rPr>
        <w:t>系统</w:t>
      </w:r>
      <w:r>
        <w:rPr>
          <w:rFonts w:hint="eastAsia"/>
          <w:color w:val="auto"/>
        </w:rPr>
        <w:t>，为档案查阅利用服务提供平台支撑。具备条件的档案馆可在互联网、政务网、局域网等不同网端，有序开展开放档案查询、阅览以及档案利用网上办理等业务。</w:t>
      </w:r>
    </w:p>
    <w:p>
      <w:pPr>
        <w:pStyle w:val="33"/>
        <w:keepNext w:val="0"/>
        <w:keepLines w:val="0"/>
        <w:pageBreakBefore w:val="0"/>
        <w:numPr>
          <w:ilvl w:val="0"/>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hAnsi="黑体" w:eastAsia="黑体" w:cs="黑体"/>
          <w:color w:val="auto"/>
        </w:rPr>
        <w:t>6.3.</w:t>
      </w:r>
      <w:r>
        <w:rPr>
          <w:rFonts w:hint="eastAsia" w:ascii="黑体" w:hAnsi="黑体" w:eastAsia="黑体" w:cs="黑体"/>
          <w:color w:val="auto"/>
          <w:lang w:val="en-US" w:eastAsia="zh-CN"/>
        </w:rPr>
        <w:t xml:space="preserve">5  </w:t>
      </w:r>
      <w:r>
        <w:rPr>
          <w:rFonts w:hint="eastAsia"/>
          <w:color w:val="auto"/>
        </w:rPr>
        <w:t>档案馆因特殊情况需暂停正常查阅利用服务，应提前向社会发布公告。</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6.4　  现场利用</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6.</w:t>
      </w:r>
      <w:r>
        <w:rPr>
          <w:rFonts w:hint="eastAsia" w:ascii="黑体" w:hAnsi="黑体" w:eastAsia="黑体" w:cs="黑体"/>
          <w:color w:val="auto"/>
        </w:rPr>
        <w:t>4.</w:t>
      </w:r>
      <w:r>
        <w:rPr>
          <w:rFonts w:hint="eastAsia" w:ascii="黑体" w:eastAsia="黑体"/>
          <w:color w:val="auto"/>
        </w:rPr>
        <w:t xml:space="preserve">1 </w:t>
      </w:r>
      <w:r>
        <w:rPr>
          <w:rFonts w:hint="eastAsia"/>
          <w:color w:val="auto"/>
        </w:rPr>
        <w:t xml:space="preserve"> </w:t>
      </w:r>
      <w:r>
        <w:rPr>
          <w:rFonts w:hint="eastAsia" w:asciiTheme="minorEastAsia" w:hAnsiTheme="minorEastAsia" w:eastAsiaTheme="minorEastAsia" w:cstheme="minorEastAsia"/>
          <w:color w:val="auto"/>
        </w:rPr>
        <w:t>档案利用服务人员应对</w:t>
      </w:r>
      <w:r>
        <w:rPr>
          <w:rFonts w:hint="eastAsia"/>
          <w:color w:val="auto"/>
        </w:rPr>
        <w:t>利用者提交的证明材料进行审核，填写利用登记表（见附录</w:t>
      </w:r>
      <w:r>
        <w:rPr>
          <w:rFonts w:hint="eastAsia"/>
          <w:color w:val="auto"/>
          <w:lang w:val="en-US" w:eastAsia="zh-CN"/>
        </w:rPr>
        <w:t>B</w:t>
      </w:r>
      <w:r>
        <w:rPr>
          <w:color w:val="auto"/>
        </w:rPr>
        <w:t>）</w:t>
      </w:r>
      <w:r>
        <w:rPr>
          <w:rFonts w:hint="eastAsia"/>
          <w:color w:val="auto"/>
        </w:rPr>
        <w:t>。可通过系统提供自助登记或预约登记等方式，为利用者提供便利。</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6.</w:t>
      </w:r>
      <w:r>
        <w:rPr>
          <w:rFonts w:hint="eastAsia" w:ascii="黑体" w:hAnsi="黑体" w:eastAsia="黑体" w:cs="黑体"/>
          <w:color w:val="auto"/>
        </w:rPr>
        <w:t>4</w:t>
      </w:r>
      <w:r>
        <w:rPr>
          <w:rFonts w:hint="eastAsia" w:ascii="黑体" w:eastAsia="黑体"/>
          <w:color w:val="auto"/>
        </w:rPr>
        <w:t>.2　</w:t>
      </w:r>
      <w:r>
        <w:rPr>
          <w:rFonts w:hint="eastAsia" w:asciiTheme="minorEastAsia" w:hAnsiTheme="minorEastAsia" w:eastAsiaTheme="minorEastAsia" w:cstheme="minorEastAsia"/>
          <w:color w:val="auto"/>
        </w:rPr>
        <w:t>档案利用服务人员应根据利用者需求，</w:t>
      </w:r>
      <w:r>
        <w:rPr>
          <w:rFonts w:hint="eastAsia"/>
          <w:color w:val="auto"/>
        </w:rPr>
        <w:t>一次性向利用者告知查档方式、查档流程等内容。</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6.</w:t>
      </w:r>
      <w:r>
        <w:rPr>
          <w:rFonts w:hint="eastAsia" w:ascii="黑体" w:hAnsi="黑体" w:eastAsia="黑体" w:cs="黑体"/>
          <w:color w:val="auto"/>
        </w:rPr>
        <w:t>4</w:t>
      </w:r>
      <w:r>
        <w:rPr>
          <w:rFonts w:hint="eastAsia" w:ascii="黑体" w:eastAsia="黑体"/>
          <w:color w:val="auto"/>
        </w:rPr>
        <w:t>.3　</w:t>
      </w:r>
      <w:r>
        <w:rPr>
          <w:rFonts w:hint="eastAsia"/>
          <w:color w:val="auto"/>
        </w:rPr>
        <w:t>档案馆应及时更新自助查询系统中的开放档案目录，为利用者提供方便快捷的自助查询服务。</w:t>
      </w:r>
    </w:p>
    <w:p>
      <w:pPr>
        <w:pStyle w:val="26"/>
        <w:keepNext w:val="0"/>
        <w:keepLines w:val="0"/>
        <w:pageBreakBefore w:val="0"/>
        <w:kinsoku/>
        <w:wordWrap/>
        <w:overflowPunct/>
        <w:topLinePunct w:val="0"/>
        <w:bidi w:val="0"/>
        <w:adjustRightInd/>
        <w:snapToGrid/>
        <w:spacing w:line="420" w:lineRule="exact"/>
        <w:ind w:left="0" w:leftChars="0" w:firstLine="0" w:firstLineChars="0"/>
        <w:textAlignment w:val="auto"/>
        <w:rPr>
          <w:rFonts w:hint="eastAsia"/>
          <w:color w:val="auto"/>
        </w:rPr>
      </w:pPr>
      <w:r>
        <w:rPr>
          <w:rFonts w:hint="eastAsia" w:ascii="黑体" w:eastAsia="黑体"/>
          <w:color w:val="auto"/>
        </w:rPr>
        <w:t>6.</w:t>
      </w:r>
      <w:r>
        <w:rPr>
          <w:rFonts w:hint="eastAsia" w:ascii="黑体" w:hAnsi="黑体" w:eastAsia="黑体" w:cs="黑体"/>
          <w:color w:val="auto"/>
        </w:rPr>
        <w:t>4</w:t>
      </w:r>
      <w:r>
        <w:rPr>
          <w:rFonts w:hint="eastAsia" w:ascii="黑体" w:eastAsia="黑体"/>
          <w:color w:val="auto"/>
        </w:rPr>
        <w:t>.4　</w:t>
      </w:r>
      <w:r>
        <w:rPr>
          <w:rFonts w:hint="eastAsia" w:asciiTheme="minorEastAsia" w:hAnsiTheme="minorEastAsia" w:eastAsiaTheme="minorEastAsia" w:cstheme="minorEastAsia"/>
          <w:color w:val="auto"/>
        </w:rPr>
        <w:t>档案利用服务人员</w:t>
      </w:r>
      <w:r>
        <w:rPr>
          <w:rFonts w:hint="eastAsia"/>
          <w:color w:val="auto"/>
        </w:rPr>
        <w:t>根据查档线索，利用各类检索工具，及时、准确地为利用者查询档案。查到档案应快速完成档案推送、调阅等服务</w:t>
      </w:r>
      <w:r>
        <w:rPr>
          <w:rFonts w:hint="eastAsia"/>
          <w:color w:val="auto"/>
          <w:lang w:eastAsia="zh-CN"/>
        </w:rPr>
        <w:t>，</w:t>
      </w:r>
      <w:r>
        <w:rPr>
          <w:rFonts w:hint="eastAsia"/>
          <w:color w:val="auto"/>
          <w:lang w:val="en-US" w:eastAsia="zh-CN"/>
        </w:rPr>
        <w:t>打印、</w:t>
      </w:r>
      <w:r>
        <w:rPr>
          <w:rFonts w:hint="eastAsia"/>
          <w:color w:val="auto"/>
        </w:rPr>
        <w:t>复印</w:t>
      </w:r>
      <w:r>
        <w:rPr>
          <w:rFonts w:hint="eastAsia"/>
          <w:color w:val="auto"/>
          <w:lang w:eastAsia="zh-CN"/>
        </w:rPr>
        <w:t>一般不低于每人</w:t>
      </w:r>
      <w:r>
        <w:rPr>
          <w:rFonts w:hint="eastAsia"/>
          <w:color w:val="auto"/>
          <w:lang w:val="en-US" w:eastAsia="zh-CN"/>
        </w:rPr>
        <w:t>次20页</w:t>
      </w:r>
      <w:r>
        <w:rPr>
          <w:rFonts w:hint="eastAsia"/>
          <w:color w:val="auto"/>
        </w:rPr>
        <w:t>。查询未果或不符合规定的，应及时告知并做好解释说明。</w:t>
      </w:r>
    </w:p>
    <w:p>
      <w:pPr>
        <w:pStyle w:val="26"/>
        <w:keepNext w:val="0"/>
        <w:keepLines w:val="0"/>
        <w:pageBreakBefore w:val="0"/>
        <w:kinsoku/>
        <w:wordWrap/>
        <w:overflowPunct/>
        <w:topLinePunct w:val="0"/>
        <w:bidi w:val="0"/>
        <w:adjustRightInd/>
        <w:snapToGrid/>
        <w:spacing w:line="420" w:lineRule="exact"/>
        <w:ind w:left="0" w:leftChars="0" w:firstLine="0" w:firstLineChars="0"/>
        <w:textAlignment w:val="auto"/>
        <w:rPr>
          <w:rFonts w:hint="eastAsia"/>
          <w:color w:val="auto"/>
        </w:rPr>
      </w:pPr>
      <w:r>
        <w:rPr>
          <w:rFonts w:hint="eastAsia" w:ascii="黑体" w:eastAsia="黑体"/>
          <w:color w:val="auto"/>
          <w:sz w:val="21"/>
          <w:szCs w:val="21"/>
        </w:rPr>
        <w:t>6.</w:t>
      </w:r>
      <w:r>
        <w:rPr>
          <w:rFonts w:hint="eastAsia" w:ascii="黑体" w:hAnsi="黑体" w:eastAsia="黑体" w:cs="黑体"/>
          <w:color w:val="auto"/>
          <w:sz w:val="21"/>
          <w:szCs w:val="21"/>
        </w:rPr>
        <w:t>4</w:t>
      </w:r>
      <w:r>
        <w:rPr>
          <w:rFonts w:hint="eastAsia" w:ascii="黑体" w:eastAsia="黑体"/>
          <w:color w:val="auto"/>
          <w:sz w:val="21"/>
          <w:szCs w:val="21"/>
        </w:rPr>
        <w:t>.</w:t>
      </w:r>
      <w:r>
        <w:rPr>
          <w:rFonts w:hint="eastAsia" w:ascii="黑体" w:eastAsia="黑体"/>
          <w:color w:val="auto"/>
          <w:sz w:val="21"/>
          <w:szCs w:val="21"/>
          <w:lang w:val="en-US" w:eastAsia="zh-CN"/>
        </w:rPr>
        <w:t>5</w:t>
      </w:r>
      <w:r>
        <w:rPr>
          <w:rFonts w:hint="eastAsia" w:ascii="黑体" w:eastAsia="黑体"/>
          <w:color w:val="auto"/>
          <w:lang w:val="en-US" w:eastAsia="zh-CN"/>
        </w:rPr>
        <w:t xml:space="preserve">  </w:t>
      </w:r>
      <w:r>
        <w:rPr>
          <w:rFonts w:hint="eastAsia" w:asciiTheme="minorEastAsia" w:hAnsiTheme="minorEastAsia" w:eastAsiaTheme="minorEastAsia" w:cstheme="minorEastAsia"/>
          <w:color w:val="auto"/>
          <w:sz w:val="21"/>
          <w:szCs w:val="21"/>
        </w:rPr>
        <w:t>档案利用服务人员应在纸质复制件上加盖利用专用章；拷贝电子复制件的，应与档案馆签订馆藏档案数字化图像授权使用协议</w:t>
      </w:r>
      <w:r>
        <w:rPr>
          <w:rFonts w:hint="eastAsia"/>
          <w:color w:val="auto"/>
          <w:sz w:val="21"/>
          <w:szCs w:val="21"/>
        </w:rPr>
        <w:t>（见附录</w:t>
      </w:r>
      <w:r>
        <w:rPr>
          <w:rFonts w:hint="eastAsia"/>
          <w:color w:val="auto"/>
          <w:sz w:val="21"/>
          <w:szCs w:val="21"/>
          <w:lang w:val="en-US" w:eastAsia="zh-CN"/>
        </w:rPr>
        <w:t>C）</w:t>
      </w:r>
      <w:r>
        <w:rPr>
          <w:rFonts w:hint="eastAsia"/>
          <w:color w:val="auto"/>
          <w:sz w:val="21"/>
          <w:szCs w:val="21"/>
        </w:rPr>
        <w:t>，档案馆应在复制件正面加盖不影响正文阅读的微型电子印章或透明</w:t>
      </w:r>
      <w:r>
        <w:rPr>
          <w:rFonts w:hint="eastAsia"/>
          <w:color w:val="auto"/>
          <w:sz w:val="21"/>
          <w:szCs w:val="21"/>
          <w:lang w:eastAsia="zh-CN"/>
        </w:rPr>
        <w:t>立体</w:t>
      </w:r>
      <w:r>
        <w:rPr>
          <w:rFonts w:hint="eastAsia"/>
          <w:color w:val="auto"/>
          <w:sz w:val="21"/>
          <w:szCs w:val="21"/>
        </w:rPr>
        <w:t>电子水印。</w:t>
      </w:r>
    </w:p>
    <w:p>
      <w:pPr>
        <w:pStyle w:val="33"/>
        <w:keepNext w:val="0"/>
        <w:keepLines w:val="0"/>
        <w:pageBreakBefore w:val="0"/>
        <w:numPr>
          <w:ilvl w:val="0"/>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ascii="黑体" w:hAnsi="黑体" w:eastAsia="黑体" w:cs="黑体"/>
          <w:b w:val="0"/>
          <w:bCs w:val="0"/>
          <w:color w:val="auto"/>
        </w:rPr>
        <w:t>6.</w:t>
      </w:r>
      <w:r>
        <w:rPr>
          <w:rFonts w:hint="eastAsia" w:ascii="黑体" w:hAnsi="黑体" w:eastAsia="黑体" w:cs="黑体"/>
          <w:b w:val="0"/>
          <w:bCs w:val="0"/>
          <w:color w:val="auto"/>
          <w:lang w:val="en-US" w:eastAsia="zh-CN"/>
        </w:rPr>
        <w:t>4</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 xml:space="preserve">6  </w:t>
      </w:r>
      <w:r>
        <w:rPr>
          <w:rFonts w:hint="eastAsia"/>
          <w:color w:val="auto"/>
        </w:rPr>
        <w:t>已受理的查阅利用事项，若在工作日开放时间内尚未办结，可适当延长工作时间提供服务。</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6.5　非现场利用</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asciiTheme="minorEastAsia" w:hAnsiTheme="minorEastAsia" w:eastAsiaTheme="minorEastAsia" w:cstheme="minorEastAsia"/>
          <w:color w:val="auto"/>
        </w:rPr>
      </w:pPr>
      <w:r>
        <w:rPr>
          <w:rFonts w:hint="eastAsia" w:ascii="黑体" w:hAnsi="黑体" w:eastAsia="黑体" w:cs="黑体"/>
          <w:color w:val="auto"/>
        </w:rPr>
        <w:t>6.5</w:t>
      </w:r>
      <w:r>
        <w:rPr>
          <w:rFonts w:hint="eastAsia" w:asciiTheme="minorEastAsia" w:hAnsiTheme="minorEastAsia" w:eastAsiaTheme="minorEastAsia" w:cstheme="minorEastAsia"/>
          <w:color w:val="auto"/>
        </w:rPr>
        <w:t>.</w:t>
      </w:r>
      <w:r>
        <w:rPr>
          <w:rFonts w:hint="eastAsia" w:ascii="黑体" w:hAnsi="黑体" w:eastAsia="黑体" w:cs="黑体"/>
          <w:color w:val="auto"/>
        </w:rPr>
        <w:t>1</w:t>
      </w:r>
      <w:r>
        <w:rPr>
          <w:rFonts w:hint="eastAsia" w:ascii="黑体" w:hAnsi="黑体" w:eastAsia="黑体" w:cs="黑体"/>
          <w:color w:val="auto"/>
          <w:lang w:val="en-US" w:eastAsia="zh-CN"/>
        </w:rPr>
        <w:t xml:space="preserve">  </w:t>
      </w:r>
      <w:r>
        <w:rPr>
          <w:rFonts w:hint="eastAsia" w:asciiTheme="minorEastAsia" w:hAnsiTheme="minorEastAsia" w:eastAsiaTheme="minorEastAsia" w:cstheme="minorEastAsia"/>
          <w:color w:val="auto"/>
        </w:rPr>
        <w:t>档案馆通过全国档案查询利用服务平台、手机查档应用、互联网查阅利用系统、电话、信函等方式开展利用服务，也可在档案馆提供跨馆利用服务。</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ascii="宋体" w:hAnsi="宋体" w:eastAsia="宋体" w:cs="宋体"/>
          <w:color w:val="auto"/>
        </w:rPr>
      </w:pPr>
      <w:r>
        <w:rPr>
          <w:rFonts w:hint="eastAsia" w:ascii="黑体" w:eastAsia="黑体"/>
          <w:color w:val="auto"/>
        </w:rPr>
        <w:t>6.5.2</w:t>
      </w:r>
      <w:r>
        <w:rPr>
          <w:rFonts w:hint="eastAsia"/>
          <w:color w:val="auto"/>
          <w:lang w:val="en-US" w:eastAsia="zh-CN"/>
        </w:rPr>
        <w:t xml:space="preserve">  </w:t>
      </w:r>
      <w:r>
        <w:rPr>
          <w:rFonts w:hint="eastAsia" w:ascii="宋体" w:hAnsi="宋体" w:eastAsia="宋体" w:cs="宋体"/>
          <w:color w:val="auto"/>
        </w:rPr>
        <w:t>档案馆应创造条件接入全国档案查询利用服务平台。建立区域性档案利用服务平台的地区应积极接入全国平台，实现馆际间档案利用互联互通。</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rFonts w:asciiTheme="minorEastAsia" w:hAnsiTheme="minorEastAsia" w:eastAsiaTheme="minorEastAsia" w:cstheme="minorEastAsia"/>
          <w:color w:val="auto"/>
        </w:rPr>
      </w:pPr>
      <w:r>
        <w:rPr>
          <w:rFonts w:hint="eastAsia" w:ascii="黑体" w:eastAsia="黑体"/>
          <w:color w:val="auto"/>
        </w:rPr>
        <w:t>6.5.</w:t>
      </w:r>
      <w:r>
        <w:rPr>
          <w:rFonts w:hint="eastAsia" w:ascii="黑体" w:eastAsia="黑体"/>
          <w:color w:val="auto"/>
          <w:lang w:val="en-US" w:eastAsia="zh-CN"/>
        </w:rPr>
        <w:t>3</w:t>
      </w:r>
      <w:r>
        <w:rPr>
          <w:rFonts w:hint="eastAsia" w:ascii="黑体" w:eastAsia="黑体"/>
          <w:color w:val="auto"/>
        </w:rPr>
        <w:t>　</w:t>
      </w:r>
      <w:r>
        <w:rPr>
          <w:rFonts w:hint="eastAsia" w:asciiTheme="minorEastAsia" w:hAnsiTheme="minorEastAsia" w:eastAsiaTheme="minorEastAsia" w:cstheme="minorEastAsia"/>
          <w:color w:val="auto"/>
        </w:rPr>
        <w:t>档案远程利用申请的身份审核，由受理档案馆承担；档案远程利用申请的利用审核，由目标档案馆负责。符合档案利用规定的，及时办理并告知利用者利用结果。</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6.</w:t>
      </w:r>
      <w:r>
        <w:rPr>
          <w:rFonts w:hint="eastAsia" w:ascii="黑体" w:hAnsi="黑体" w:eastAsia="黑体" w:cs="黑体"/>
          <w:color w:val="auto"/>
        </w:rPr>
        <w:t>5</w:t>
      </w:r>
      <w:r>
        <w:rPr>
          <w:rFonts w:hint="eastAsia" w:ascii="黑体" w:eastAsia="黑体"/>
          <w:color w:val="auto"/>
        </w:rPr>
        <w:t>.</w:t>
      </w:r>
      <w:r>
        <w:rPr>
          <w:rFonts w:hint="eastAsia" w:ascii="黑体" w:eastAsia="黑体"/>
          <w:color w:val="auto"/>
          <w:lang w:val="en-US" w:eastAsia="zh-CN"/>
        </w:rPr>
        <w:t xml:space="preserve">4  </w:t>
      </w:r>
      <w:r>
        <w:rPr>
          <w:rFonts w:hint="eastAsia"/>
          <w:color w:val="auto"/>
        </w:rPr>
        <w:t>审批通过后，档案馆可根据实际情况及利用者要求，选择合适方式提供档案复制件或档案摘录，具体包括但不限于以下方式：</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——线上提供  通过线上传输、发送电子邮件等方式提供；</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——电子证照  采用行政区域内统一的电子证照系统提供；</w:t>
      </w:r>
    </w:p>
    <w:p>
      <w:pPr>
        <w:pStyle w:val="26"/>
        <w:keepNext w:val="0"/>
        <w:keepLines w:val="0"/>
        <w:pageBreakBefore w:val="0"/>
        <w:kinsoku/>
        <w:wordWrap/>
        <w:overflowPunct/>
        <w:topLinePunct w:val="0"/>
        <w:bidi w:val="0"/>
        <w:adjustRightInd/>
        <w:snapToGrid/>
        <w:spacing w:line="420" w:lineRule="exact"/>
        <w:textAlignment w:val="auto"/>
        <w:rPr>
          <w:color w:val="auto"/>
        </w:rPr>
      </w:pPr>
      <w:r>
        <w:rPr>
          <w:rFonts w:hint="eastAsia"/>
          <w:color w:val="auto"/>
        </w:rPr>
        <w:t>——邮寄方式  通过邮政、快递等方式提供；</w:t>
      </w:r>
    </w:p>
    <w:p>
      <w:pPr>
        <w:pStyle w:val="26"/>
        <w:keepNext w:val="0"/>
        <w:keepLines w:val="0"/>
        <w:pageBreakBefore w:val="0"/>
        <w:kinsoku/>
        <w:wordWrap/>
        <w:overflowPunct/>
        <w:topLinePunct w:val="0"/>
        <w:bidi w:val="0"/>
        <w:adjustRightInd/>
        <w:snapToGrid/>
        <w:spacing w:line="420" w:lineRule="exact"/>
        <w:textAlignment w:val="auto"/>
        <w:rPr>
          <w:rFonts w:hint="eastAsia"/>
          <w:color w:val="auto"/>
        </w:rPr>
      </w:pPr>
      <w:r>
        <w:rPr>
          <w:rFonts w:hint="eastAsia"/>
          <w:color w:val="auto"/>
        </w:rPr>
        <w:t>——自取方式  由利用者到档案馆领取。</w:t>
      </w:r>
    </w:p>
    <w:p>
      <w:pPr>
        <w:pStyle w:val="26"/>
        <w:keepNext w:val="0"/>
        <w:keepLines w:val="0"/>
        <w:pageBreakBefore w:val="0"/>
        <w:kinsoku/>
        <w:wordWrap/>
        <w:overflowPunct/>
        <w:topLinePunct w:val="0"/>
        <w:bidi w:val="0"/>
        <w:adjustRightInd/>
        <w:snapToGrid/>
        <w:spacing w:line="420" w:lineRule="exact"/>
        <w:ind w:firstLine="0" w:firstLineChars="0"/>
        <w:textAlignment w:val="auto"/>
        <w:rPr>
          <w:rFonts w:hint="eastAsia"/>
          <w:color w:val="auto"/>
        </w:rPr>
      </w:pPr>
      <w:r>
        <w:rPr>
          <w:rFonts w:hint="eastAsia" w:ascii="黑体" w:hAnsi="黑体" w:eastAsia="黑体" w:cs="黑体"/>
          <w:b w:val="0"/>
          <w:bCs w:val="0"/>
          <w:color w:val="auto"/>
        </w:rPr>
        <w:t>6.</w:t>
      </w:r>
      <w:r>
        <w:rPr>
          <w:rFonts w:hint="eastAsia" w:ascii="黑体" w:hAnsi="黑体" w:eastAsia="黑体" w:cs="黑体"/>
          <w:b w:val="0"/>
          <w:bCs w:val="0"/>
          <w:color w:val="auto"/>
          <w:lang w:val="en-US" w:eastAsia="zh-CN"/>
        </w:rPr>
        <w:t>5</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5</w:t>
      </w:r>
      <w:r>
        <w:rPr>
          <w:rFonts w:hint="eastAsia" w:ascii="黑体" w:hAnsi="黑体" w:eastAsia="黑体" w:cs="黑体"/>
          <w:color w:val="auto"/>
          <w:lang w:val="en-US" w:eastAsia="zh-CN"/>
        </w:rPr>
        <w:t xml:space="preserve"> </w:t>
      </w:r>
      <w:r>
        <w:rPr>
          <w:rFonts w:hint="eastAsia"/>
          <w:color w:val="auto"/>
          <w:lang w:val="en-US" w:eastAsia="zh-CN"/>
        </w:rPr>
        <w:t xml:space="preserve"> </w:t>
      </w:r>
      <w:r>
        <w:rPr>
          <w:rFonts w:hint="eastAsia"/>
          <w:color w:val="auto"/>
        </w:rPr>
        <w:t>档案馆通过网络提供档案复制件时，应对档案逐页使用数字水印标识或专用章。档案跨馆进行利用并打印复制件的，应加盖双方档案馆的利用章。</w:t>
      </w:r>
    </w:p>
    <w:p>
      <w:pPr>
        <w:pStyle w:val="32"/>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6.6　 利用统计与分析</w:t>
      </w:r>
    </w:p>
    <w:p>
      <w:pPr>
        <w:pStyle w:val="29"/>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420" w:lineRule="exact"/>
        <w:ind w:left="0" w:hanging="420" w:hangingChars="200"/>
        <w:textAlignment w:val="auto"/>
        <w:rPr>
          <w:rFonts w:hint="eastAsia" w:ascii="宋体" w:hAnsi="宋体" w:eastAsia="宋体" w:cs="宋体"/>
          <w:color w:val="auto"/>
          <w:lang w:eastAsia="zh-CN"/>
        </w:rPr>
      </w:pPr>
      <w:r>
        <w:rPr>
          <w:rFonts w:hint="eastAsia" w:ascii="黑体" w:eastAsia="黑体"/>
          <w:color w:val="auto"/>
        </w:rPr>
        <w:t>6.</w:t>
      </w:r>
      <w:r>
        <w:rPr>
          <w:rFonts w:hint="eastAsia" w:ascii="黑体" w:hAnsi="黑体" w:eastAsia="黑体" w:cs="黑体"/>
          <w:color w:val="auto"/>
        </w:rPr>
        <w:t>6</w:t>
      </w:r>
      <w:r>
        <w:rPr>
          <w:rFonts w:hint="eastAsia" w:ascii="黑体" w:eastAsia="黑体"/>
          <w:color w:val="auto"/>
        </w:rPr>
        <w:t>.1　</w:t>
      </w:r>
      <w:r>
        <w:rPr>
          <w:rFonts w:hint="eastAsia" w:ascii="宋体" w:hAnsi="宋体" w:eastAsia="宋体" w:cs="宋体"/>
          <w:color w:val="auto"/>
          <w:lang w:val="en-US" w:eastAsia="zh-CN"/>
        </w:rPr>
        <w:t>档案馆应</w:t>
      </w:r>
      <w:r>
        <w:rPr>
          <w:rFonts w:hint="eastAsia" w:ascii="宋体" w:hAnsi="宋体" w:eastAsia="宋体" w:cs="宋体"/>
          <w:color w:val="auto"/>
        </w:rPr>
        <w:t>对反映和说明档案及档案工作现象的数量、特征，进行搜集、整理和分析</w:t>
      </w:r>
      <w:r>
        <w:rPr>
          <w:rFonts w:hint="eastAsia" w:ascii="宋体" w:hAnsi="宋体" w:eastAsia="宋体" w:cs="宋体"/>
          <w:color w:val="auto"/>
          <w:lang w:eastAsia="zh-CN"/>
        </w:rPr>
        <w:t>，</w:t>
      </w:r>
    </w:p>
    <w:p>
      <w:pPr>
        <w:pStyle w:val="29"/>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420" w:lineRule="exact"/>
        <w:ind w:left="0" w:hanging="420" w:hanging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规范、连续开展档案利用统计工作。档案利用服务系统应具备利用信息登记和统计功能，手</w:t>
      </w:r>
    </w:p>
    <w:p>
      <w:pPr>
        <w:pStyle w:val="29"/>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420" w:lineRule="exact"/>
        <w:ind w:left="0" w:hanging="420" w:hangingChars="200"/>
        <w:textAlignment w:val="auto"/>
        <w:rPr>
          <w:rFonts w:ascii="黑体" w:eastAsia="黑体"/>
          <w:color w:val="auto"/>
        </w:rPr>
      </w:pPr>
      <w:r>
        <w:rPr>
          <w:rFonts w:hint="eastAsia" w:asciiTheme="minorEastAsia" w:hAnsiTheme="minorEastAsia" w:eastAsiaTheme="minorEastAsia" w:cstheme="minorEastAsia"/>
          <w:color w:val="auto"/>
        </w:rPr>
        <w:t>工登记利用信息的应及时录入相关数据，确保利用统计数据真实准确。</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6.</w:t>
      </w:r>
      <w:r>
        <w:rPr>
          <w:rFonts w:hint="eastAsia" w:ascii="黑体" w:hAnsi="黑体" w:eastAsia="黑体" w:cs="黑体"/>
          <w:color w:val="auto"/>
        </w:rPr>
        <w:t>6</w:t>
      </w:r>
      <w:r>
        <w:rPr>
          <w:rFonts w:hint="eastAsia" w:ascii="黑体" w:eastAsia="黑体"/>
          <w:color w:val="auto"/>
        </w:rPr>
        <w:t>.</w:t>
      </w:r>
      <w:r>
        <w:rPr>
          <w:rFonts w:hint="eastAsia" w:ascii="黑体" w:eastAsia="黑体"/>
          <w:color w:val="auto"/>
          <w:lang w:val="en-US" w:eastAsia="zh-CN"/>
        </w:rPr>
        <w:t>2</w:t>
      </w:r>
      <w:r>
        <w:rPr>
          <w:rFonts w:hint="eastAsia" w:ascii="黑体" w:eastAsia="黑体"/>
          <w:color w:val="auto"/>
        </w:rPr>
        <w:t>　</w:t>
      </w:r>
      <w:r>
        <w:rPr>
          <w:rFonts w:hint="eastAsia" w:asciiTheme="minorEastAsia" w:hAnsiTheme="minorEastAsia" w:eastAsiaTheme="minorEastAsia" w:cstheme="minorEastAsia"/>
          <w:color w:val="auto"/>
        </w:rPr>
        <w:t>档案馆</w:t>
      </w:r>
      <w:r>
        <w:rPr>
          <w:rFonts w:hint="eastAsia"/>
          <w:color w:val="auto"/>
        </w:rPr>
        <w:t>可按季度对档案利用情况进行总结和分析，及时收集、宣传典型案例，形成档案利用情况报告，每年度应形成年度档案利用情况综合报告。</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hAnsi="黑体" w:eastAsia="黑体"/>
          <w:color w:val="auto"/>
        </w:rPr>
        <w:t>6.</w:t>
      </w:r>
      <w:r>
        <w:rPr>
          <w:rFonts w:hint="eastAsia" w:ascii="黑体" w:hAnsi="黑体" w:eastAsia="黑体" w:cs="黑体"/>
          <w:color w:val="auto"/>
        </w:rPr>
        <w:t>6</w:t>
      </w:r>
      <w:r>
        <w:rPr>
          <w:rFonts w:hint="eastAsia" w:ascii="黑体" w:hAnsi="黑体" w:eastAsia="黑体"/>
          <w:color w:val="auto"/>
        </w:rPr>
        <w:t>.3　</w:t>
      </w:r>
      <w:r>
        <w:rPr>
          <w:rFonts w:hint="eastAsia"/>
          <w:color w:val="auto"/>
        </w:rPr>
        <w:t>档案馆可按比例抽取各类型利用者，通过电话回访、问卷调查、座谈交流等方式进行档案利用调研反馈，及时了解、跟进人民群众档案利用需求。</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ascii="黑体" w:eastAsia="黑体"/>
          <w:color w:val="auto"/>
        </w:rPr>
        <w:t>6.</w:t>
      </w:r>
      <w:r>
        <w:rPr>
          <w:rFonts w:hint="eastAsia" w:ascii="黑体" w:hAnsi="黑体" w:eastAsia="黑体" w:cs="黑体"/>
          <w:color w:val="auto"/>
        </w:rPr>
        <w:t>6</w:t>
      </w:r>
      <w:r>
        <w:rPr>
          <w:rFonts w:hint="eastAsia" w:ascii="黑体" w:eastAsia="黑体"/>
          <w:color w:val="auto"/>
        </w:rPr>
        <w:t>.4　</w:t>
      </w:r>
      <w:r>
        <w:rPr>
          <w:rFonts w:hint="eastAsia"/>
          <w:color w:val="auto"/>
        </w:rPr>
        <w:t>档案馆可根据档案利用工作中的热点、难点问题及其内在联系和发展变化规律，持续改进档案工作，提升服务水平，推动档案事业高质量发展。</w:t>
      </w:r>
    </w:p>
    <w:p>
      <w:pPr>
        <w:pStyle w:val="36"/>
        <w:keepNext w:val="0"/>
        <w:keepLines w:val="0"/>
        <w:pageBreakBefore w:val="0"/>
        <w:numPr>
          <w:ilvl w:val="4"/>
          <w:numId w:val="0"/>
        </w:numPr>
        <w:kinsoku/>
        <w:wordWrap/>
        <w:overflowPunct/>
        <w:topLinePunct w:val="0"/>
        <w:bidi w:val="0"/>
        <w:adjustRightInd/>
        <w:snapToGrid/>
        <w:spacing w:before="0" w:beforeLines="0" w:after="0" w:afterLines="0" w:line="420" w:lineRule="exact"/>
        <w:textAlignment w:val="auto"/>
        <w:rPr>
          <w:rFonts w:hint="eastAsia"/>
          <w:color w:val="auto"/>
        </w:rPr>
      </w:pPr>
    </w:p>
    <w:p>
      <w:pPr>
        <w:pStyle w:val="28"/>
        <w:keepNext w:val="0"/>
        <w:keepLines w:val="0"/>
        <w:pageBreakBefore w:val="0"/>
        <w:numPr>
          <w:ilvl w:val="1"/>
          <w:numId w:val="0"/>
        </w:numPr>
        <w:kinsoku/>
        <w:wordWrap/>
        <w:overflowPunct/>
        <w:topLinePunct w:val="0"/>
        <w:bidi w:val="0"/>
        <w:adjustRightInd/>
        <w:snapToGrid/>
        <w:spacing w:before="0" w:beforeLines="0" w:after="0" w:afterLines="0" w:line="420" w:lineRule="exact"/>
        <w:textAlignment w:val="auto"/>
        <w:rPr>
          <w:rFonts w:hint="eastAsia"/>
          <w:color w:val="auto"/>
        </w:rPr>
      </w:pPr>
      <w:bookmarkStart w:id="62" w:name="_Toc4778"/>
      <w:r>
        <w:rPr>
          <w:rFonts w:hint="eastAsia"/>
          <w:color w:val="auto"/>
        </w:rPr>
        <w:t>7　   安全</w:t>
      </w:r>
      <w:bookmarkEnd w:id="62"/>
      <w:r>
        <w:rPr>
          <w:rFonts w:hint="eastAsia"/>
          <w:color w:val="auto"/>
        </w:rPr>
        <w:t>管理</w:t>
      </w:r>
    </w:p>
    <w:p>
      <w:pPr>
        <w:pStyle w:val="26"/>
        <w:rPr>
          <w:color w:val="auto"/>
        </w:rPr>
      </w:pP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7.1　 实体安全</w:t>
      </w:r>
    </w:p>
    <w:p>
      <w:pPr>
        <w:keepNext w:val="0"/>
        <w:keepLines w:val="0"/>
        <w:pageBreakBefore w:val="0"/>
        <w:kinsoku/>
        <w:wordWrap/>
        <w:overflowPunct/>
        <w:topLinePunct w:val="0"/>
        <w:bidi w:val="0"/>
        <w:adjustRightInd/>
        <w:snapToGrid/>
        <w:spacing w:line="420" w:lineRule="exact"/>
        <w:textAlignment w:val="auto"/>
        <w:rPr>
          <w:rFonts w:asciiTheme="minorEastAsia" w:hAnsiTheme="minorEastAsia" w:eastAsiaTheme="minorEastAsia" w:cstheme="minorEastAsia"/>
          <w:color w:val="auto"/>
        </w:rPr>
      </w:pPr>
      <w:r>
        <w:rPr>
          <w:rFonts w:hint="eastAsia" w:ascii="黑体" w:hAnsi="黑体" w:eastAsia="黑体" w:cs="黑体"/>
          <w:color w:val="auto"/>
          <w:sz w:val="21"/>
        </w:rPr>
        <w:t xml:space="preserve">7.1.1 </w:t>
      </w:r>
      <w:r>
        <w:rPr>
          <w:rFonts w:hint="eastAsia" w:asciiTheme="minorEastAsia" w:hAnsiTheme="minorEastAsia" w:eastAsiaTheme="minorEastAsia" w:cstheme="minorEastAsia"/>
          <w:color w:val="auto"/>
          <w:sz w:val="21"/>
        </w:rPr>
        <w:t xml:space="preserve"> 档案馆应制定实体档案利用安全管理要求，保障实体档案在利用全过程的安全。</w:t>
      </w:r>
    </w:p>
    <w:p>
      <w:pPr>
        <w:pStyle w:val="26"/>
        <w:keepNext w:val="0"/>
        <w:keepLines w:val="0"/>
        <w:pageBreakBefore w:val="0"/>
        <w:kinsoku/>
        <w:wordWrap/>
        <w:overflowPunct/>
        <w:topLinePunct w:val="0"/>
        <w:bidi w:val="0"/>
        <w:adjustRightInd/>
        <w:snapToGrid/>
        <w:spacing w:line="420" w:lineRule="exact"/>
        <w:ind w:firstLine="0" w:firstLineChars="0"/>
        <w:textAlignment w:val="auto"/>
        <w:rPr>
          <w:color w:val="auto"/>
        </w:rPr>
      </w:pPr>
      <w:r>
        <w:rPr>
          <w:rFonts w:hint="eastAsia" w:ascii="黑体" w:hAnsi="黑体" w:eastAsia="黑体" w:cs="黑体"/>
          <w:color w:val="auto"/>
        </w:rPr>
        <w:t xml:space="preserve">7.1.2  </w:t>
      </w:r>
      <w:r>
        <w:rPr>
          <w:rFonts w:hint="eastAsia"/>
          <w:color w:val="auto"/>
        </w:rPr>
        <w:t>已经复印、缩微、翻拍及数字化等复制处理的档案，一般应使用复制件代替原件提供利用。确需</w:t>
      </w:r>
      <w:r>
        <w:rPr>
          <w:rFonts w:hint="eastAsia" w:asciiTheme="minorEastAsia" w:hAnsiTheme="minorEastAsia" w:eastAsiaTheme="minorEastAsia" w:cstheme="minorEastAsia"/>
          <w:color w:val="auto"/>
        </w:rPr>
        <w:t>利用档案原件，应做好档案出入库登记，不得长时间存放在档案查阅中心。特藏档案或</w:t>
      </w:r>
      <w:r>
        <w:rPr>
          <w:rFonts w:hint="eastAsia"/>
          <w:color w:val="auto"/>
        </w:rPr>
        <w:t>年代久远、珍贵、重要的档案，以及破损严重或正在整理修复的档案，原则上不提供原件利用。</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ascii="黑体" w:hAnsi="黑体" w:eastAsia="黑体" w:cs="黑体"/>
          <w:color w:val="auto"/>
        </w:rPr>
        <w:t xml:space="preserve">7.1.3  </w:t>
      </w:r>
      <w:r>
        <w:rPr>
          <w:rFonts w:hint="eastAsia"/>
          <w:color w:val="auto"/>
        </w:rPr>
        <w:t>档案原件原则上不外借。确因工作需要外借档案原件的</w:t>
      </w:r>
      <w:r>
        <w:rPr>
          <w:rFonts w:hint="eastAsia"/>
          <w:color w:val="auto"/>
          <w:lang w:eastAsia="zh-CN"/>
        </w:rPr>
        <w:t>，</w:t>
      </w:r>
      <w:r>
        <w:rPr>
          <w:rFonts w:hint="eastAsia"/>
          <w:color w:val="auto"/>
        </w:rPr>
        <w:t>应</w:t>
      </w:r>
      <w:r>
        <w:rPr>
          <w:rFonts w:hint="eastAsia"/>
          <w:color w:val="auto"/>
          <w:lang w:eastAsia="zh-CN"/>
        </w:rPr>
        <w:t>制定全流程的安全监管方案，</w:t>
      </w:r>
      <w:r>
        <w:rPr>
          <w:rFonts w:hint="eastAsia"/>
          <w:color w:val="auto"/>
        </w:rPr>
        <w:t>经档案馆主要负责人审批同意。档案外借与档案归还时，档案馆须对档案原件</w:t>
      </w:r>
      <w:r>
        <w:rPr>
          <w:rFonts w:hint="eastAsia"/>
          <w:color w:val="auto"/>
          <w:lang w:val="en-US" w:eastAsia="zh-CN"/>
        </w:rPr>
        <w:t>逐件</w:t>
      </w:r>
      <w:r>
        <w:rPr>
          <w:rFonts w:hint="eastAsia"/>
          <w:color w:val="auto"/>
        </w:rPr>
        <w:t>逐页进行检查</w:t>
      </w:r>
      <w:r>
        <w:rPr>
          <w:rFonts w:hint="eastAsia"/>
          <w:color w:val="auto"/>
          <w:lang w:eastAsia="zh-CN"/>
        </w:rPr>
        <w:t>。</w:t>
      </w:r>
      <w:r>
        <w:rPr>
          <w:rFonts w:hint="eastAsia"/>
          <w:color w:val="auto"/>
        </w:rPr>
        <w:t>若因外借导致档案篡改或伪造、损毁或丢失的，依法</w:t>
      </w:r>
      <w:r>
        <w:rPr>
          <w:rFonts w:hint="eastAsia"/>
          <w:color w:val="auto"/>
          <w:lang w:val="en-US" w:eastAsia="zh-CN"/>
        </w:rPr>
        <w:t>依规</w:t>
      </w:r>
      <w:r>
        <w:rPr>
          <w:rFonts w:hint="eastAsia"/>
          <w:color w:val="auto"/>
        </w:rPr>
        <w:t>追究责任。</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7.2　信息安全</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7.2.1　</w:t>
      </w:r>
      <w:r>
        <w:rPr>
          <w:rFonts w:hint="eastAsia"/>
          <w:color w:val="auto"/>
        </w:rPr>
        <w:t>档案馆应谨慎设置利用服务系统信息访问权限，建立档案数字资源、利用者个人信息保护机制；做好信息安全建设，保障档案信息系统和档案数字资源的安全性、稳定性，确保查询利用系统正常运行。</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7.2.2　</w:t>
      </w:r>
      <w:r>
        <w:rPr>
          <w:rFonts w:hint="eastAsia"/>
          <w:color w:val="auto"/>
        </w:rPr>
        <w:t>涉密档案未经解密</w:t>
      </w:r>
      <w:r>
        <w:rPr>
          <w:rFonts w:hint="eastAsia"/>
          <w:color w:val="auto"/>
          <w:lang w:eastAsia="zh-CN"/>
        </w:rPr>
        <w:t>，</w:t>
      </w:r>
      <w:r>
        <w:rPr>
          <w:rFonts w:hint="eastAsia"/>
          <w:color w:val="auto"/>
        </w:rPr>
        <w:t>原则上不提供利用。确需提供利用的，应履行涉密档案审批程序。利用涉密档案</w:t>
      </w:r>
      <w:r>
        <w:rPr>
          <w:rFonts w:hint="eastAsia"/>
          <w:color w:val="auto"/>
          <w:lang w:eastAsia="zh-CN"/>
        </w:rPr>
        <w:t>，</w:t>
      </w:r>
      <w:r>
        <w:rPr>
          <w:rFonts w:hint="eastAsia"/>
          <w:color w:val="auto"/>
        </w:rPr>
        <w:t>应在专门的涉密场所、使用专用涉密设备进行。</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7.2.3　</w:t>
      </w:r>
      <w:r>
        <w:rPr>
          <w:rFonts w:hint="eastAsia"/>
          <w:color w:val="auto"/>
        </w:rPr>
        <w:t>档案馆应采用技术手段封闭自助查询终端的USB、光驱等端口，加强对手机、计算机等具有拍摄、录音功能等电子设备的管理。</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7.2.4　</w:t>
      </w:r>
      <w:r>
        <w:rPr>
          <w:rFonts w:hint="eastAsia"/>
          <w:color w:val="auto"/>
        </w:rPr>
        <w:t>档案馆未经利用者明示同意，不得采集其人脸、指纹、虹膜等生物识别特征信息及其他敏感个人信息，采集的个人信息应仅限于身份识别用途。在采集和处理个人信息时，应明确告知利用者采集的信息类型、处理目的与方式、保存期限等，依法妥善保护利用者个人信息。</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7.2.5　</w:t>
      </w:r>
      <w:r>
        <w:rPr>
          <w:rFonts w:hint="eastAsia"/>
          <w:color w:val="auto"/>
        </w:rPr>
        <w:t>档案馆需对利用者访问记录、查阅行为日志、利用记录、利用审批记录及各级管理员操作维护日志进行留存，加强对各类利用数据管理和安全保护。</w:t>
      </w:r>
    </w:p>
    <w:p>
      <w:pPr>
        <w:pStyle w:val="31"/>
        <w:keepNext w:val="0"/>
        <w:keepLines w:val="0"/>
        <w:pageBreakBefore w:val="0"/>
        <w:numPr>
          <w:ilvl w:val="2"/>
          <w:numId w:val="0"/>
        </w:numPr>
        <w:kinsoku/>
        <w:wordWrap/>
        <w:overflowPunct/>
        <w:topLinePunct w:val="0"/>
        <w:bidi w:val="0"/>
        <w:adjustRightInd/>
        <w:snapToGrid/>
        <w:spacing w:before="0" w:beforeLines="0" w:after="0" w:afterLines="0" w:line="420" w:lineRule="exact"/>
        <w:textAlignment w:val="auto"/>
        <w:rPr>
          <w:color w:val="auto"/>
        </w:rPr>
      </w:pPr>
      <w:r>
        <w:rPr>
          <w:rFonts w:hint="eastAsia"/>
          <w:color w:val="auto"/>
        </w:rPr>
        <w:t>7.3　应急响应</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olor w:val="auto"/>
        </w:rPr>
        <w:t>7.3.1　</w:t>
      </w:r>
      <w:r>
        <w:rPr>
          <w:rFonts w:hint="eastAsia"/>
          <w:color w:val="auto"/>
        </w:rPr>
        <w:t>档案馆应建立应急预案，明确安全事件分级、应急响应流程、责任分工及处置措施，并定期组织应急演练。</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ascii="黑体" w:hAnsi="仿宋" w:eastAsia="黑体" w:cs="仿宋"/>
          <w:color w:val="auto"/>
          <w:szCs w:val="24"/>
        </w:rPr>
        <w:t>7.3.2　</w:t>
      </w:r>
      <w:r>
        <w:rPr>
          <w:rFonts w:hint="eastAsia"/>
          <w:color w:val="auto"/>
        </w:rPr>
        <w:t>档案馆应建立安全事件监测机制，实时监测档案利用服务过程中的安全状况；发生安全事件时，按照应急预案开展处置工作。</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color w:val="auto"/>
        </w:rPr>
      </w:pPr>
    </w:p>
    <w:p>
      <w:pPr>
        <w:pStyle w:val="28"/>
        <w:keepNext w:val="0"/>
        <w:keepLines w:val="0"/>
        <w:pageBreakBefore w:val="0"/>
        <w:numPr>
          <w:ilvl w:val="1"/>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cs="Times New Roman"/>
          <w:color w:val="auto"/>
        </w:rPr>
        <w:t>8　</w:t>
      </w:r>
      <w:r>
        <w:rPr>
          <w:rFonts w:hint="eastAsia" w:cs="Times New Roman"/>
          <w:color w:val="auto"/>
          <w:lang w:val="en-US" w:eastAsia="zh-CN"/>
        </w:rPr>
        <w:t xml:space="preserve"> </w:t>
      </w:r>
      <w:r>
        <w:rPr>
          <w:rFonts w:hint="eastAsia"/>
          <w:color w:val="auto"/>
        </w:rPr>
        <w:t>服务创新</w:t>
      </w:r>
    </w:p>
    <w:p>
      <w:pPr>
        <w:pStyle w:val="26"/>
        <w:rPr>
          <w:color w:val="auto"/>
        </w:rPr>
      </w:pPr>
    </w:p>
    <w:p>
      <w:pPr>
        <w:pStyle w:val="26"/>
        <w:keepNext w:val="0"/>
        <w:keepLines w:val="0"/>
        <w:pageBreakBefore w:val="0"/>
        <w:kinsoku/>
        <w:wordWrap/>
        <w:overflowPunct/>
        <w:topLinePunct w:val="0"/>
        <w:bidi w:val="0"/>
        <w:adjustRightInd/>
        <w:snapToGrid/>
        <w:spacing w:line="420" w:lineRule="exact"/>
        <w:ind w:firstLine="0" w:firstLineChars="0"/>
        <w:textAlignment w:val="auto"/>
        <w:rPr>
          <w:color w:val="auto"/>
        </w:rPr>
      </w:pPr>
      <w:r>
        <w:rPr>
          <w:rFonts w:hint="eastAsia" w:ascii="黑体" w:eastAsia="黑体" w:cs="Times New Roman"/>
          <w:color w:val="auto"/>
        </w:rPr>
        <w:t xml:space="preserve">8.1 </w:t>
      </w:r>
      <w:r>
        <w:rPr>
          <w:rFonts w:hint="eastAsia" w:cs="Times New Roman"/>
          <w:color w:val="auto"/>
        </w:rPr>
        <w:t>科技创新</w:t>
      </w:r>
      <w:r>
        <w:rPr>
          <w:rFonts w:hint="eastAsia" w:cs="Times New Roman"/>
          <w:color w:val="auto"/>
          <w:lang w:val="en-US" w:eastAsia="zh-CN"/>
        </w:rPr>
        <w:t xml:space="preserve">  </w:t>
      </w:r>
      <w:r>
        <w:rPr>
          <w:rFonts w:hint="eastAsia" w:cs="Times New Roman"/>
          <w:color w:val="auto"/>
        </w:rPr>
        <w:t>档案馆可积极运用大数据、区块链、人工智能等现代信息技术，推动档案利用服务的信息化、智能化。</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eastAsia="黑体" w:cs="Times New Roman"/>
          <w:color w:val="auto"/>
        </w:rPr>
        <w:t xml:space="preserve">8.2 </w:t>
      </w:r>
      <w:r>
        <w:rPr>
          <w:rFonts w:hint="eastAsia"/>
          <w:color w:val="auto"/>
        </w:rPr>
        <w:t xml:space="preserve">方式创新 </w:t>
      </w:r>
      <w:r>
        <w:rPr>
          <w:rFonts w:hint="eastAsia"/>
          <w:color w:val="auto"/>
          <w:lang w:val="en-US" w:eastAsia="zh-CN"/>
        </w:rPr>
        <w:t xml:space="preserve"> </w:t>
      </w:r>
      <w:r>
        <w:rPr>
          <w:rFonts w:hint="eastAsia"/>
          <w:color w:val="auto"/>
        </w:rPr>
        <w:t>档案馆可针对不同对象与需求类型，拓展档案利用服务领域与场景，创新服务内容与举措，提供精准化优质服务。</w:t>
      </w:r>
      <w:r>
        <w:rPr>
          <w:rFonts w:hint="eastAsia" w:cs="Times New Roman"/>
          <w:color w:val="auto"/>
        </w:rPr>
        <w:t>鼓励大中小学生、老年人</w:t>
      </w:r>
      <w:r>
        <w:rPr>
          <w:rFonts w:hint="eastAsia"/>
          <w:color w:val="auto"/>
        </w:rPr>
        <w:t>等参与档案利用志愿者服务，提供查阅引导、语言翻译、辅助查阅等志愿服务。</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color w:val="auto"/>
        </w:rPr>
      </w:pPr>
      <w:r>
        <w:rPr>
          <w:rFonts w:hint="eastAsia" w:ascii="黑体" w:hAnsi="黑体" w:eastAsia="黑体" w:cs="黑体"/>
          <w:color w:val="auto"/>
        </w:rPr>
        <w:t xml:space="preserve">8.3 </w:t>
      </w:r>
      <w:r>
        <w:rPr>
          <w:rFonts w:hint="eastAsia"/>
          <w:color w:val="auto"/>
        </w:rPr>
        <w:t>资源创新</w:t>
      </w:r>
      <w:r>
        <w:rPr>
          <w:rFonts w:hint="eastAsia"/>
          <w:color w:val="auto"/>
          <w:lang w:val="en-US" w:eastAsia="zh-CN"/>
        </w:rPr>
        <w:t xml:space="preserve">  </w:t>
      </w:r>
      <w:r>
        <w:rPr>
          <w:rFonts w:hint="eastAsia"/>
          <w:color w:val="auto"/>
        </w:rPr>
        <w:t>档案馆可协同相关部门在出生、学业、就业、婚姻、社保、医保以及市场主体登记、不动产登记、公证、信用等方面档案信息建立资源共享服务，方便利用者查询和利用。</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color w:val="auto"/>
        </w:rPr>
      </w:pPr>
      <w:r>
        <w:rPr>
          <w:rFonts w:hint="eastAsia" w:ascii="黑体" w:eastAsia="黑体" w:cs="Times New Roman"/>
          <w:color w:val="auto"/>
        </w:rPr>
        <w:t xml:space="preserve">8.4 </w:t>
      </w:r>
      <w:r>
        <w:rPr>
          <w:rFonts w:hint="eastAsia"/>
          <w:color w:val="auto"/>
        </w:rPr>
        <w:t xml:space="preserve">合作创新 </w:t>
      </w:r>
      <w:r>
        <w:rPr>
          <w:rFonts w:hint="eastAsia"/>
          <w:color w:val="auto"/>
          <w:lang w:val="en-US" w:eastAsia="zh-CN"/>
        </w:rPr>
        <w:t xml:space="preserve"> </w:t>
      </w:r>
      <w:r>
        <w:rPr>
          <w:rFonts w:hint="eastAsia"/>
          <w:color w:val="auto"/>
        </w:rPr>
        <w:t>档案馆可与机关、团体、企业事业单位和其他组织以及个人广泛合作，</w:t>
      </w:r>
      <w:r>
        <w:rPr>
          <w:rFonts w:hint="eastAsia"/>
          <w:color w:val="auto"/>
          <w:lang w:val="en-US" w:eastAsia="zh-CN"/>
        </w:rPr>
        <w:t>与馆外资源</w:t>
      </w:r>
      <w:r>
        <w:rPr>
          <w:rFonts w:hint="eastAsia"/>
          <w:color w:val="auto"/>
        </w:rPr>
        <w:t>优势互补，形成高质量成果。</w:t>
      </w: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color w:val="auto"/>
        </w:rPr>
      </w:pPr>
    </w:p>
    <w:p>
      <w:pPr>
        <w:pStyle w:val="33"/>
        <w:keepNext w:val="0"/>
        <w:keepLines w:val="0"/>
        <w:pageBreakBefore w:val="0"/>
        <w:numPr>
          <w:ilvl w:val="3"/>
          <w:numId w:val="0"/>
        </w:numPr>
        <w:kinsoku/>
        <w:wordWrap/>
        <w:overflowPunct/>
        <w:topLinePunct w:val="0"/>
        <w:bidi w:val="0"/>
        <w:adjustRightInd/>
        <w:snapToGrid/>
        <w:spacing w:before="0" w:beforeLines="0" w:after="0" w:afterLines="0" w:line="420" w:lineRule="exact"/>
        <w:textAlignment w:val="auto"/>
        <w:rPr>
          <w:rFonts w:hint="eastAsia"/>
          <w:color w:val="auto"/>
        </w:rPr>
      </w:pPr>
    </w:p>
    <w:p>
      <w:pPr>
        <w:pStyle w:val="26"/>
        <w:ind w:firstLine="0" w:firstLineChars="0"/>
        <w:jc w:val="both"/>
        <w:rPr>
          <w:rFonts w:hint="eastAsia" w:ascii="黑体" w:hAnsi="黑体" w:eastAsia="黑体" w:cs="黑体"/>
          <w:color w:val="auto"/>
        </w:rPr>
      </w:pPr>
    </w:p>
    <w:p>
      <w:pPr>
        <w:pStyle w:val="26"/>
        <w:ind w:firstLine="0" w:firstLineChars="0"/>
        <w:jc w:val="center"/>
        <w:rPr>
          <w:rFonts w:hint="eastAsia" w:ascii="黑体" w:hAnsi="黑体" w:eastAsia="黑体" w:cs="黑体"/>
          <w:color w:val="auto"/>
          <w:lang w:val="en-US" w:eastAsia="zh-CN"/>
        </w:rPr>
      </w:pPr>
      <w:r>
        <w:rPr>
          <w:rFonts w:hint="eastAsia" w:ascii="黑体" w:hAnsi="黑体" w:eastAsia="黑体" w:cs="黑体"/>
          <w:color w:val="auto"/>
        </w:rPr>
        <w:t xml:space="preserve">附 录 </w:t>
      </w:r>
      <w:r>
        <w:rPr>
          <w:rFonts w:hint="eastAsia" w:ascii="黑体" w:hAnsi="黑体" w:eastAsia="黑体" w:cs="黑体"/>
          <w:color w:val="auto"/>
          <w:lang w:val="en-US" w:eastAsia="zh-CN"/>
        </w:rPr>
        <w:t>A</w:t>
      </w:r>
    </w:p>
    <w:p>
      <w:pPr>
        <w:pStyle w:val="26"/>
        <w:ind w:firstLine="0" w:firstLineChars="0"/>
        <w:jc w:val="center"/>
        <w:rPr>
          <w:rFonts w:ascii="黑体" w:hAnsi="黑体" w:eastAsia="黑体" w:cs="黑体"/>
          <w:color w:val="auto"/>
        </w:rPr>
      </w:pPr>
      <w:r>
        <w:rPr>
          <w:rFonts w:hint="eastAsia" w:ascii="黑体" w:hAnsi="黑体" w:eastAsia="黑体" w:cs="黑体"/>
          <w:color w:val="auto"/>
        </w:rPr>
        <w:t>（资料性）</w:t>
      </w:r>
    </w:p>
    <w:p>
      <w:pPr>
        <w:jc w:val="center"/>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馆藏未开放档案利用审批表</w:t>
      </w:r>
    </w:p>
    <w:p>
      <w:pPr>
        <w:rPr>
          <w:rFonts w:ascii="宋体" w:hAnsi="宋体" w:cs="宋体"/>
          <w:color w:val="auto"/>
          <w:sz w:val="21"/>
        </w:rPr>
      </w:pPr>
      <w:r>
        <w:rPr>
          <w:rFonts w:hint="eastAsia" w:ascii="宋体" w:hAnsi="宋体" w:cs="宋体"/>
          <w:color w:val="auto"/>
          <w:sz w:val="21"/>
        </w:rPr>
        <w:t>编号：    年第    号                                                     日期：</w:t>
      </w:r>
    </w:p>
    <w:tbl>
      <w:tblPr>
        <w:tblStyle w:val="11"/>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13"/>
        <w:gridCol w:w="1356"/>
        <w:gridCol w:w="1404"/>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Align w:val="center"/>
          </w:tcPr>
          <w:p>
            <w:pPr>
              <w:spacing w:line="400" w:lineRule="exact"/>
              <w:ind w:left="105" w:hanging="105" w:hangingChars="50"/>
              <w:jc w:val="center"/>
              <w:rPr>
                <w:rFonts w:ascii="宋体" w:hAnsi="宋体" w:cs="宋体"/>
                <w:color w:val="auto"/>
                <w:sz w:val="21"/>
              </w:rPr>
            </w:pPr>
            <w:r>
              <w:rPr>
                <w:rFonts w:hint="eastAsia" w:ascii="宋体" w:hAnsi="宋体" w:cs="宋体"/>
                <w:color w:val="auto"/>
                <w:sz w:val="21"/>
              </w:rPr>
              <w:t>申请人</w:t>
            </w:r>
          </w:p>
        </w:tc>
        <w:tc>
          <w:tcPr>
            <w:tcW w:w="1813" w:type="dxa"/>
            <w:vAlign w:val="center"/>
          </w:tcPr>
          <w:p>
            <w:pPr>
              <w:spacing w:line="400" w:lineRule="exact"/>
              <w:jc w:val="center"/>
              <w:rPr>
                <w:rFonts w:ascii="宋体" w:hAnsi="宋体" w:cs="宋体"/>
                <w:color w:val="auto"/>
                <w:sz w:val="21"/>
              </w:rPr>
            </w:pPr>
          </w:p>
        </w:tc>
        <w:tc>
          <w:tcPr>
            <w:tcW w:w="1356" w:type="dxa"/>
            <w:vAlign w:val="center"/>
          </w:tcPr>
          <w:p>
            <w:pPr>
              <w:spacing w:line="400" w:lineRule="exact"/>
              <w:jc w:val="center"/>
              <w:rPr>
                <w:rFonts w:ascii="宋体" w:hAnsi="宋体" w:cs="宋体"/>
                <w:color w:val="auto"/>
                <w:sz w:val="21"/>
              </w:rPr>
            </w:pPr>
            <w:r>
              <w:rPr>
                <w:rFonts w:hint="eastAsia" w:ascii="宋体" w:hAnsi="宋体" w:cs="宋体"/>
                <w:color w:val="auto"/>
                <w:sz w:val="21"/>
              </w:rPr>
              <w:t>身份证/   工作证号码</w:t>
            </w:r>
          </w:p>
        </w:tc>
        <w:tc>
          <w:tcPr>
            <w:tcW w:w="5565" w:type="dxa"/>
            <w:gridSpan w:val="2"/>
            <w:vAlign w:val="center"/>
          </w:tcPr>
          <w:p>
            <w:pPr>
              <w:spacing w:line="400" w:lineRule="exact"/>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473" w:type="dxa"/>
            <w:vAlign w:val="center"/>
          </w:tcPr>
          <w:p>
            <w:pPr>
              <w:ind w:left="105" w:hanging="105" w:hangingChars="50"/>
              <w:jc w:val="center"/>
              <w:rPr>
                <w:rFonts w:ascii="宋体" w:hAnsi="宋体" w:cs="宋体"/>
                <w:color w:val="auto"/>
                <w:sz w:val="21"/>
              </w:rPr>
            </w:pPr>
            <w:r>
              <w:rPr>
                <w:rFonts w:hint="eastAsia" w:ascii="宋体" w:hAnsi="宋体" w:cs="宋体"/>
                <w:color w:val="auto"/>
                <w:sz w:val="21"/>
              </w:rPr>
              <w:t>申请单位</w:t>
            </w:r>
          </w:p>
        </w:tc>
        <w:tc>
          <w:tcPr>
            <w:tcW w:w="8734" w:type="dxa"/>
            <w:gridSpan w:val="4"/>
            <w:vAlign w:val="center"/>
          </w:tcPr>
          <w:p>
            <w:pPr>
              <w:jc w:val="cente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473" w:type="dxa"/>
            <w:vAlign w:val="center"/>
          </w:tcPr>
          <w:p>
            <w:pPr>
              <w:jc w:val="center"/>
              <w:rPr>
                <w:rFonts w:ascii="宋体" w:hAnsi="宋体" w:cs="宋体"/>
                <w:b/>
                <w:color w:val="auto"/>
                <w:sz w:val="21"/>
              </w:rPr>
            </w:pPr>
            <w:r>
              <w:rPr>
                <w:rFonts w:hint="eastAsia" w:ascii="宋体" w:hAnsi="宋体" w:cs="宋体"/>
                <w:color w:val="auto"/>
                <w:sz w:val="21"/>
              </w:rPr>
              <w:t>利用目的</w:t>
            </w:r>
          </w:p>
        </w:tc>
        <w:tc>
          <w:tcPr>
            <w:tcW w:w="3169" w:type="dxa"/>
            <w:gridSpan w:val="2"/>
            <w:vAlign w:val="center"/>
          </w:tcPr>
          <w:p>
            <w:pPr>
              <w:jc w:val="center"/>
              <w:rPr>
                <w:rFonts w:ascii="宋体" w:hAnsi="宋体" w:cs="宋体"/>
                <w:color w:val="auto"/>
                <w:sz w:val="21"/>
              </w:rPr>
            </w:pPr>
          </w:p>
        </w:tc>
        <w:tc>
          <w:tcPr>
            <w:tcW w:w="1404" w:type="dxa"/>
            <w:vAlign w:val="center"/>
          </w:tcPr>
          <w:p>
            <w:pPr>
              <w:jc w:val="center"/>
              <w:rPr>
                <w:rFonts w:ascii="宋体" w:hAnsi="宋体" w:cs="宋体"/>
                <w:color w:val="auto"/>
                <w:sz w:val="21"/>
              </w:rPr>
            </w:pPr>
            <w:r>
              <w:rPr>
                <w:rFonts w:hint="eastAsia" w:ascii="宋体" w:hAnsi="宋体" w:cs="宋体"/>
                <w:color w:val="auto"/>
                <w:sz w:val="21"/>
              </w:rPr>
              <w:t>利用方式</w:t>
            </w:r>
          </w:p>
        </w:tc>
        <w:tc>
          <w:tcPr>
            <w:tcW w:w="4161" w:type="dxa"/>
            <w:vAlign w:val="center"/>
          </w:tcPr>
          <w:p>
            <w:pPr>
              <w:ind w:firstLine="210" w:firstLineChars="100"/>
              <w:rPr>
                <w:rFonts w:hint="eastAsia" w:ascii="宋体" w:hAnsi="宋体" w:cs="宋体"/>
                <w:color w:val="auto"/>
                <w:sz w:val="21"/>
              </w:rPr>
            </w:pPr>
            <w:r>
              <w:rPr>
                <w:rFonts w:hint="eastAsia" w:ascii="宋体" w:hAnsi="宋体" w:cs="宋体"/>
                <w:color w:val="auto"/>
                <w:sz w:val="21"/>
              </w:rPr>
              <w:t>打印</w:t>
            </w:r>
            <w:r>
              <w:rPr>
                <w:rFonts w:hint="eastAsia" w:ascii="宋体" w:hAnsi="宋体" w:cs="宋体"/>
                <w:color w:val="auto"/>
                <w:sz w:val="21"/>
              </w:rPr>
              <w:sym w:font="Wingdings 2" w:char="00A3"/>
            </w:r>
            <w:r>
              <w:rPr>
                <w:rFonts w:hint="eastAsia" w:ascii="宋体" w:hAnsi="宋体" w:cs="宋体"/>
                <w:color w:val="auto"/>
                <w:sz w:val="21"/>
              </w:rPr>
              <w:t xml:space="preserve">  复印</w:t>
            </w:r>
            <w:r>
              <w:rPr>
                <w:rFonts w:hint="eastAsia" w:ascii="宋体" w:hAnsi="宋体" w:cs="宋体"/>
                <w:color w:val="auto"/>
                <w:sz w:val="21"/>
              </w:rPr>
              <w:sym w:font="Wingdings 2" w:char="00A3"/>
            </w:r>
            <w:r>
              <w:rPr>
                <w:rFonts w:hint="eastAsia" w:ascii="宋体" w:hAnsi="宋体" w:cs="宋体"/>
                <w:color w:val="auto"/>
                <w:sz w:val="21"/>
                <w:lang w:val="en-US" w:eastAsia="zh-CN"/>
              </w:rPr>
              <w:t xml:space="preserve">  </w:t>
            </w:r>
            <w:r>
              <w:rPr>
                <w:rFonts w:hint="eastAsia" w:ascii="宋体" w:hAnsi="宋体" w:cs="宋体"/>
                <w:color w:val="auto"/>
                <w:sz w:val="21"/>
              </w:rPr>
              <w:t>摘录</w:t>
            </w:r>
            <w:r>
              <w:rPr>
                <w:rFonts w:hint="eastAsia" w:ascii="宋体" w:hAnsi="宋体" w:cs="宋体"/>
                <w:color w:val="auto"/>
                <w:sz w:val="21"/>
              </w:rPr>
              <w:sym w:font="Wingdings 2" w:char="00A3"/>
            </w:r>
            <w:r>
              <w:rPr>
                <w:rFonts w:hint="eastAsia" w:ascii="宋体" w:hAnsi="宋体" w:cs="宋体"/>
                <w:color w:val="auto"/>
                <w:sz w:val="21"/>
                <w:lang w:val="en-US" w:eastAsia="zh-CN"/>
              </w:rPr>
              <w:t xml:space="preserve">  </w:t>
            </w:r>
            <w:r>
              <w:rPr>
                <w:rFonts w:hint="eastAsia" w:ascii="宋体" w:hAnsi="宋体" w:cs="宋体"/>
                <w:color w:val="auto"/>
                <w:sz w:val="21"/>
              </w:rPr>
              <w:t>下载</w:t>
            </w:r>
            <w:r>
              <w:rPr>
                <w:rFonts w:hint="eastAsia" w:ascii="宋体" w:hAnsi="宋体" w:cs="宋体"/>
                <w:color w:val="auto"/>
                <w:sz w:val="21"/>
              </w:rPr>
              <w:sym w:font="Wingdings 2" w:char="00A3"/>
            </w:r>
            <w:r>
              <w:rPr>
                <w:rFonts w:hint="eastAsia" w:ascii="宋体" w:hAnsi="宋体" w:cs="宋体"/>
                <w:color w:val="auto"/>
                <w:sz w:val="21"/>
              </w:rPr>
              <w:t xml:space="preserve"> </w:t>
            </w:r>
          </w:p>
          <w:p>
            <w:pPr>
              <w:ind w:firstLine="210" w:firstLineChars="100"/>
              <w:rPr>
                <w:rFonts w:ascii="宋体" w:hAnsi="宋体" w:cs="宋体"/>
                <w:color w:val="auto"/>
                <w:sz w:val="21"/>
              </w:rPr>
            </w:pPr>
            <w:r>
              <w:rPr>
                <w:rFonts w:hint="eastAsia" w:ascii="宋体" w:hAnsi="宋体" w:cs="宋体"/>
                <w:color w:val="auto"/>
                <w:sz w:val="21"/>
              </w:rPr>
              <w:t>拍摄</w:t>
            </w:r>
            <w:r>
              <w:rPr>
                <w:rFonts w:hint="eastAsia" w:ascii="宋体" w:hAnsi="宋体" w:cs="宋体"/>
                <w:color w:val="auto"/>
                <w:sz w:val="21"/>
              </w:rPr>
              <w:sym w:font="Wingdings 2" w:char="00A3"/>
            </w:r>
            <w:r>
              <w:rPr>
                <w:rFonts w:hint="eastAsia" w:ascii="宋体" w:hAnsi="宋体" w:cs="宋体"/>
                <w:color w:val="auto"/>
                <w:sz w:val="21"/>
              </w:rPr>
              <w:t xml:space="preserve"> </w:t>
            </w:r>
            <w:r>
              <w:rPr>
                <w:rFonts w:hint="eastAsia" w:ascii="宋体" w:hAnsi="宋体" w:cs="宋体"/>
                <w:color w:val="auto"/>
                <w:sz w:val="21"/>
                <w:lang w:val="en-US" w:eastAsia="zh-CN"/>
              </w:rPr>
              <w:t xml:space="preserve"> </w:t>
            </w:r>
            <w:r>
              <w:rPr>
                <w:rFonts w:hint="eastAsia" w:ascii="宋体" w:hAnsi="宋体" w:cs="宋体"/>
                <w:color w:val="auto"/>
                <w:sz w:val="21"/>
              </w:rPr>
              <w:t>扫描</w:t>
            </w:r>
            <w:r>
              <w:rPr>
                <w:rFonts w:hint="eastAsia" w:ascii="宋体" w:hAnsi="宋体" w:cs="宋体"/>
                <w:color w:val="auto"/>
                <w:sz w:val="21"/>
              </w:rPr>
              <w:sym w:font="Wingdings 2" w:char="00A3"/>
            </w:r>
            <w:r>
              <w:rPr>
                <w:rFonts w:hint="eastAsia" w:ascii="宋体" w:hAnsi="宋体" w:cs="宋体"/>
                <w:color w:val="auto"/>
                <w:sz w:val="21"/>
                <w:lang w:val="en-US" w:eastAsia="zh-CN"/>
              </w:rPr>
              <w:t xml:space="preserve">  仿真</w:t>
            </w:r>
            <w:r>
              <w:rPr>
                <w:rFonts w:hint="eastAsia" w:ascii="宋体" w:hAnsi="宋体" w:cs="宋体"/>
                <w:color w:val="auto"/>
                <w:sz w:val="21"/>
              </w:rPr>
              <w:sym w:font="Wingdings 2" w:char="00A3"/>
            </w:r>
            <w:r>
              <w:rPr>
                <w:rFonts w:hint="eastAsia" w:ascii="宋体" w:hAnsi="宋体" w:cs="宋体"/>
                <w:color w:val="auto"/>
                <w:sz w:val="21"/>
                <w:lang w:val="en-US" w:eastAsia="zh-CN"/>
              </w:rPr>
              <w:t xml:space="preserve">  其他</w:t>
            </w:r>
            <w:r>
              <w:rPr>
                <w:rFonts w:hint="eastAsia" w:ascii="宋体" w:hAnsi="宋体" w:cs="宋体"/>
                <w:color w:val="auto"/>
                <w:sz w:val="21"/>
              </w:rPr>
              <w:sym w:font="Wingdings 2" w:char="00A3"/>
            </w:r>
            <w:r>
              <w:rPr>
                <w:rFonts w:hint="eastAsia" w:ascii="宋体" w:hAnsi="宋体" w:cs="宋体"/>
                <w:color w:val="auto"/>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1473" w:type="dxa"/>
            <w:vAlign w:val="center"/>
          </w:tcPr>
          <w:p>
            <w:pPr>
              <w:spacing w:line="400" w:lineRule="exact"/>
              <w:jc w:val="center"/>
              <w:rPr>
                <w:rFonts w:ascii="宋体" w:hAnsi="宋体" w:cs="宋体"/>
                <w:color w:val="auto"/>
                <w:sz w:val="21"/>
              </w:rPr>
            </w:pPr>
            <w:r>
              <w:rPr>
                <w:rFonts w:hint="eastAsia" w:ascii="宋体" w:hAnsi="宋体" w:cs="宋体"/>
                <w:color w:val="auto"/>
                <w:sz w:val="21"/>
              </w:rPr>
              <w:t>申请</w:t>
            </w:r>
          </w:p>
          <w:p>
            <w:pPr>
              <w:spacing w:line="400" w:lineRule="exact"/>
              <w:jc w:val="center"/>
              <w:rPr>
                <w:rFonts w:ascii="宋体" w:hAnsi="宋体" w:cs="宋体"/>
                <w:color w:val="auto"/>
                <w:sz w:val="21"/>
              </w:rPr>
            </w:pPr>
            <w:r>
              <w:rPr>
                <w:rFonts w:hint="eastAsia" w:ascii="宋体" w:hAnsi="宋体" w:cs="宋体"/>
                <w:color w:val="auto"/>
                <w:sz w:val="21"/>
              </w:rPr>
              <w:t>内容</w:t>
            </w:r>
          </w:p>
        </w:tc>
        <w:tc>
          <w:tcPr>
            <w:tcW w:w="8734" w:type="dxa"/>
            <w:gridSpan w:val="4"/>
          </w:tcPr>
          <w:p>
            <w:pPr>
              <w:spacing w:line="400" w:lineRule="exact"/>
              <w:rPr>
                <w:rFonts w:ascii="宋体" w:hAnsi="宋体" w:cs="宋体"/>
                <w:color w:val="auto"/>
                <w:sz w:val="21"/>
              </w:rPr>
            </w:pPr>
            <w:r>
              <w:rPr>
                <w:rFonts w:hint="eastAsia" w:ascii="宋体" w:hAnsi="宋体" w:cs="宋体"/>
                <w:color w:val="auto"/>
                <w:sz w:val="21"/>
              </w:rPr>
              <w:t xml:space="preserve">（拟使用      </w:t>
            </w:r>
            <w:r>
              <w:rPr>
                <w:rFonts w:hint="eastAsia" w:ascii="宋体" w:hAnsi="宋体" w:cs="宋体"/>
                <w:color w:val="auto"/>
                <w:kern w:val="0"/>
                <w:sz w:val="21"/>
              </w:rPr>
              <w:t>全宗档案，共计   件    页，</w:t>
            </w:r>
            <w:r>
              <w:rPr>
                <w:rFonts w:hint="eastAsia" w:ascii="宋体" w:hAnsi="宋体" w:cs="宋体"/>
                <w:color w:val="auto"/>
                <w:sz w:val="21"/>
              </w:rPr>
              <w:t>详见附表。）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473" w:type="dxa"/>
            <w:vAlign w:val="center"/>
          </w:tcPr>
          <w:p>
            <w:pPr>
              <w:spacing w:line="400" w:lineRule="exact"/>
              <w:jc w:val="center"/>
              <w:rPr>
                <w:rFonts w:hint="eastAsia" w:ascii="宋体" w:hAnsi="宋体" w:cs="宋体"/>
                <w:color w:val="auto"/>
                <w:sz w:val="21"/>
              </w:rPr>
            </w:pPr>
            <w:r>
              <w:rPr>
                <w:rFonts w:hint="eastAsia" w:ascii="宋体" w:hAnsi="宋体" w:cs="宋体"/>
                <w:color w:val="auto"/>
                <w:sz w:val="21"/>
              </w:rPr>
              <w:t>经办人</w:t>
            </w:r>
          </w:p>
        </w:tc>
        <w:tc>
          <w:tcPr>
            <w:tcW w:w="8734" w:type="dxa"/>
            <w:gridSpan w:val="4"/>
          </w:tcPr>
          <w:p>
            <w:pPr>
              <w:spacing w:line="400" w:lineRule="exact"/>
              <w:rPr>
                <w:rFonts w:hint="eastAsia"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473" w:type="dxa"/>
            <w:vAlign w:val="center"/>
          </w:tcPr>
          <w:p>
            <w:pPr>
              <w:spacing w:line="400" w:lineRule="exact"/>
              <w:jc w:val="center"/>
              <w:rPr>
                <w:rFonts w:ascii="宋体" w:hAnsi="宋体" w:cs="宋体"/>
                <w:color w:val="auto"/>
                <w:sz w:val="21"/>
              </w:rPr>
            </w:pPr>
            <w:r>
              <w:rPr>
                <w:rFonts w:hint="eastAsia" w:ascii="宋体" w:hAnsi="宋体" w:cs="宋体"/>
                <w:color w:val="auto"/>
                <w:sz w:val="21"/>
              </w:rPr>
              <w:t>部门意见</w:t>
            </w:r>
          </w:p>
        </w:tc>
        <w:tc>
          <w:tcPr>
            <w:tcW w:w="8734" w:type="dxa"/>
            <w:gridSpan w:val="4"/>
          </w:tcPr>
          <w:p>
            <w:pPr>
              <w:spacing w:line="400" w:lineRule="exact"/>
              <w:rPr>
                <w:rFonts w:ascii="宋体" w:hAnsi="宋体" w:cs="宋体"/>
                <w:color w:val="auto"/>
                <w:sz w:val="21"/>
              </w:rPr>
            </w:pPr>
          </w:p>
          <w:p>
            <w:pPr>
              <w:spacing w:line="400" w:lineRule="exact"/>
              <w:rPr>
                <w:rFonts w:ascii="宋体" w:hAnsi="宋体" w:cs="宋体"/>
                <w:color w:val="auto"/>
                <w:sz w:val="21"/>
              </w:rPr>
            </w:pPr>
          </w:p>
          <w:p>
            <w:pPr>
              <w:pStyle w:val="2"/>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473" w:type="dxa"/>
            <w:vAlign w:val="center"/>
          </w:tcPr>
          <w:p>
            <w:pPr>
              <w:spacing w:line="400" w:lineRule="exact"/>
              <w:jc w:val="center"/>
              <w:rPr>
                <w:rFonts w:ascii="宋体" w:hAnsi="宋体" w:cs="宋体"/>
                <w:color w:val="auto"/>
                <w:sz w:val="21"/>
              </w:rPr>
            </w:pPr>
            <w:r>
              <w:rPr>
                <w:rFonts w:hint="eastAsia" w:ascii="宋体" w:hAnsi="宋体" w:cs="宋体"/>
                <w:color w:val="auto"/>
                <w:sz w:val="21"/>
              </w:rPr>
              <w:t>分管领导</w:t>
            </w:r>
          </w:p>
          <w:p>
            <w:pPr>
              <w:spacing w:line="400" w:lineRule="exact"/>
              <w:jc w:val="center"/>
              <w:rPr>
                <w:rFonts w:ascii="宋体" w:hAnsi="宋体" w:cs="宋体"/>
                <w:color w:val="auto"/>
                <w:sz w:val="21"/>
              </w:rPr>
            </w:pPr>
            <w:r>
              <w:rPr>
                <w:rFonts w:hint="eastAsia" w:ascii="宋体" w:hAnsi="宋体" w:cs="宋体"/>
                <w:color w:val="auto"/>
                <w:sz w:val="21"/>
              </w:rPr>
              <w:t>意见</w:t>
            </w:r>
          </w:p>
        </w:tc>
        <w:tc>
          <w:tcPr>
            <w:tcW w:w="8734" w:type="dxa"/>
            <w:gridSpan w:val="4"/>
          </w:tcPr>
          <w:p>
            <w:pPr>
              <w:spacing w:line="400" w:lineRule="exact"/>
              <w:rPr>
                <w:rFonts w:ascii="宋体" w:hAnsi="宋体" w:cs="宋体"/>
                <w:color w:val="auto"/>
                <w:sz w:val="21"/>
              </w:rPr>
            </w:pPr>
          </w:p>
          <w:p>
            <w:pPr>
              <w:pStyle w:val="2"/>
              <w:rPr>
                <w:rFonts w:ascii="宋体" w:hAnsi="宋体"/>
                <w:color w:val="auto"/>
                <w:sz w:val="21"/>
                <w:szCs w:val="21"/>
              </w:rPr>
            </w:pPr>
          </w:p>
          <w:p>
            <w:pPr>
              <w:pStyle w:val="2"/>
              <w:ind w:left="0" w:leftChars="0" w:firstLine="0" w:firstLineChars="0"/>
              <w:rPr>
                <w:rFonts w:ascii="宋体" w:hAnsi="宋体"/>
                <w:color w:val="auto"/>
                <w:sz w:val="21"/>
                <w:szCs w:val="21"/>
              </w:rPr>
            </w:pPr>
          </w:p>
          <w:p>
            <w:pPr>
              <w:pStyle w:val="2"/>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73" w:type="dxa"/>
            <w:vAlign w:val="center"/>
          </w:tcPr>
          <w:p>
            <w:pPr>
              <w:spacing w:line="400" w:lineRule="exact"/>
              <w:jc w:val="center"/>
              <w:rPr>
                <w:rFonts w:hint="default" w:ascii="宋体" w:hAnsi="宋体" w:eastAsia="宋体" w:cs="宋体"/>
                <w:color w:val="auto"/>
                <w:sz w:val="21"/>
                <w:lang w:val="en-US" w:eastAsia="zh-CN"/>
              </w:rPr>
            </w:pPr>
            <w:r>
              <w:rPr>
                <w:rFonts w:hint="eastAsia" w:ascii="宋体" w:hAnsi="宋体" w:cs="宋体"/>
                <w:color w:val="auto"/>
                <w:sz w:val="21"/>
                <w:lang w:val="en-US" w:eastAsia="zh-CN"/>
              </w:rPr>
              <w:t>馆主要负责人意见</w:t>
            </w:r>
          </w:p>
        </w:tc>
        <w:tc>
          <w:tcPr>
            <w:tcW w:w="8734" w:type="dxa"/>
            <w:gridSpan w:val="4"/>
          </w:tcPr>
          <w:p>
            <w:pPr>
              <w:pStyle w:val="2"/>
              <w:rPr>
                <w:rFonts w:ascii="宋体" w:hAnsi="宋体"/>
                <w:color w:val="auto"/>
                <w:sz w:val="21"/>
                <w:szCs w:val="21"/>
              </w:rPr>
            </w:pPr>
          </w:p>
        </w:tc>
      </w:tr>
    </w:tbl>
    <w:p>
      <w:pPr>
        <w:pStyle w:val="26"/>
        <w:ind w:left="0" w:leftChars="0" w:firstLine="0" w:firstLineChars="0"/>
        <w:rPr>
          <w:rFonts w:hint="eastAsia" w:ascii="黑体" w:hAnsi="黑体" w:eastAsia="黑体" w:cs="黑体"/>
          <w:color w:val="auto"/>
        </w:rPr>
      </w:pPr>
      <w:r>
        <w:rPr>
          <w:rFonts w:hint="eastAsia" w:cs="宋体"/>
          <w:color w:val="auto"/>
        </w:rPr>
        <w:t>填表说明：此表仅供各档案馆参考，可根据实际情况在此基础上作出调整</w:t>
      </w:r>
      <w:r>
        <w:rPr>
          <w:rFonts w:hint="eastAsia" w:cs="宋体"/>
          <w:color w:val="auto"/>
          <w:lang w:eastAsia="zh-CN"/>
        </w:rPr>
        <w:t>。</w:t>
      </w:r>
    </w:p>
    <w:p>
      <w:pPr>
        <w:pStyle w:val="26"/>
        <w:ind w:firstLine="0" w:firstLineChars="0"/>
        <w:jc w:val="center"/>
        <w:rPr>
          <w:rFonts w:hint="eastAsia" w:ascii="黑体" w:hAnsi="黑体" w:eastAsia="黑体" w:cs="黑体"/>
          <w:color w:val="auto"/>
        </w:rPr>
      </w:pPr>
    </w:p>
    <w:p>
      <w:pPr>
        <w:pStyle w:val="26"/>
        <w:ind w:firstLine="0" w:firstLineChars="0"/>
        <w:jc w:val="center"/>
        <w:rPr>
          <w:rFonts w:hint="eastAsia" w:ascii="黑体" w:hAnsi="黑体" w:eastAsia="黑体" w:cs="黑体"/>
          <w:color w:val="auto"/>
          <w:lang w:val="en-US" w:eastAsia="zh-CN"/>
        </w:rPr>
      </w:pPr>
      <w:r>
        <w:rPr>
          <w:rFonts w:hint="eastAsia" w:ascii="黑体" w:hAnsi="黑体" w:eastAsia="黑体" w:cs="黑体"/>
          <w:color w:val="auto"/>
        </w:rPr>
        <w:t xml:space="preserve">附 录 </w:t>
      </w:r>
      <w:r>
        <w:rPr>
          <w:rFonts w:hint="eastAsia" w:ascii="黑体" w:hAnsi="黑体" w:eastAsia="黑体" w:cs="黑体"/>
          <w:color w:val="auto"/>
          <w:lang w:val="en-US" w:eastAsia="zh-CN"/>
        </w:rPr>
        <w:t>B</w:t>
      </w:r>
    </w:p>
    <w:p>
      <w:pPr>
        <w:pStyle w:val="26"/>
        <w:ind w:firstLine="0" w:firstLineChars="0"/>
        <w:jc w:val="center"/>
        <w:rPr>
          <w:rFonts w:ascii="黑体" w:hAnsi="黑体" w:eastAsia="黑体" w:cs="黑体"/>
          <w:color w:val="auto"/>
        </w:rPr>
      </w:pPr>
      <w:r>
        <w:rPr>
          <w:rFonts w:hint="eastAsia" w:ascii="黑体" w:hAnsi="黑体" w:eastAsia="黑体" w:cs="黑体"/>
          <w:color w:val="auto"/>
        </w:rPr>
        <w:t>（资料性）</w:t>
      </w:r>
    </w:p>
    <w:p>
      <w:pPr>
        <w:numPr>
          <w:ilvl w:val="0"/>
          <w:numId w:val="4"/>
        </w:numPr>
        <w:jc w:val="center"/>
        <w:rPr>
          <w:rFonts w:ascii="黑体" w:hAnsi="黑体" w:eastAsia="黑体" w:cs="Times New Roman"/>
          <w:vanish/>
          <w:color w:val="auto"/>
          <w:sz w:val="2"/>
        </w:rPr>
      </w:pPr>
    </w:p>
    <w:p>
      <w:pPr>
        <w:numPr>
          <w:ilvl w:val="0"/>
          <w:numId w:val="5"/>
        </w:numPr>
        <w:rPr>
          <w:rFonts w:ascii="宋体" w:hAnsi="宋体" w:cs="Times New Roman"/>
          <w:vanish/>
          <w:color w:val="auto"/>
          <w:sz w:val="2"/>
        </w:rPr>
      </w:pPr>
    </w:p>
    <w:p>
      <w:pPr>
        <w:spacing w:line="520" w:lineRule="exact"/>
        <w:jc w:val="center"/>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档案（资料）查阅利用登记表</w:t>
      </w:r>
    </w:p>
    <w:p>
      <w:pPr>
        <w:rPr>
          <w:rFonts w:ascii="黑体" w:hAnsi="黑体" w:eastAsia="黑体" w:cs="黑体"/>
          <w:color w:val="auto"/>
          <w:sz w:val="21"/>
        </w:rPr>
      </w:pPr>
      <w:r>
        <w:rPr>
          <w:rFonts w:hint="eastAsia" w:ascii="黑体" w:hAnsi="黑体" w:eastAsia="黑体" w:cs="黑体"/>
          <w:color w:val="auto"/>
          <w:sz w:val="21"/>
        </w:rPr>
        <w:t xml:space="preserve">编号： </w:t>
      </w:r>
      <w:r>
        <w:rPr>
          <w:rFonts w:hint="eastAsia" w:ascii="黑体" w:hAnsi="黑体" w:eastAsia="黑体" w:cs="黑体"/>
          <w:color w:val="auto"/>
          <w:szCs w:val="24"/>
        </w:rPr>
        <w:t xml:space="preserve">                                             </w:t>
      </w:r>
      <w:r>
        <w:rPr>
          <w:rFonts w:hint="eastAsia" w:ascii="黑体" w:hAnsi="黑体" w:eastAsia="黑体" w:cs="黑体"/>
          <w:color w:val="auto"/>
          <w:sz w:val="21"/>
        </w:rPr>
        <w:t>日期：</w:t>
      </w:r>
    </w:p>
    <w:tbl>
      <w:tblPr>
        <w:tblStyle w:val="12"/>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67"/>
        <w:gridCol w:w="1602"/>
        <w:gridCol w:w="789"/>
        <w:gridCol w:w="685"/>
        <w:gridCol w:w="1313"/>
        <w:gridCol w:w="162"/>
        <w:gridCol w:w="1203"/>
        <w:gridCol w:w="120"/>
        <w:gridCol w:w="74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327" w:type="dxa"/>
            <w:gridSpan w:val="2"/>
            <w:vAlign w:val="center"/>
          </w:tcPr>
          <w:p>
            <w:pPr>
              <w:spacing w:line="360" w:lineRule="auto"/>
              <w:jc w:val="center"/>
              <w:rPr>
                <w:rFonts w:ascii="宋体" w:hAnsi="宋体" w:cs="宋体"/>
                <w:color w:val="auto"/>
                <w:sz w:val="21"/>
              </w:rPr>
            </w:pPr>
            <w:r>
              <w:rPr>
                <w:rFonts w:hint="eastAsia" w:ascii="宋体" w:hAnsi="宋体" w:cs="宋体"/>
                <w:color w:val="auto"/>
                <w:sz w:val="21"/>
              </w:rPr>
              <w:t>姓名</w:t>
            </w:r>
          </w:p>
        </w:tc>
        <w:tc>
          <w:tcPr>
            <w:tcW w:w="1602" w:type="dxa"/>
            <w:vAlign w:val="center"/>
          </w:tcPr>
          <w:p>
            <w:pPr>
              <w:spacing w:line="360" w:lineRule="auto"/>
              <w:jc w:val="center"/>
              <w:rPr>
                <w:rFonts w:ascii="宋体" w:hAnsi="宋体" w:cs="宋体"/>
                <w:color w:val="auto"/>
                <w:sz w:val="21"/>
              </w:rPr>
            </w:pPr>
          </w:p>
        </w:tc>
        <w:tc>
          <w:tcPr>
            <w:tcW w:w="789" w:type="dxa"/>
            <w:vAlign w:val="center"/>
          </w:tcPr>
          <w:p>
            <w:pPr>
              <w:spacing w:line="360" w:lineRule="auto"/>
              <w:jc w:val="center"/>
              <w:rPr>
                <w:rFonts w:ascii="宋体" w:hAnsi="宋体" w:cs="宋体"/>
                <w:color w:val="auto"/>
                <w:sz w:val="21"/>
              </w:rPr>
            </w:pPr>
            <w:r>
              <w:rPr>
                <w:rFonts w:hint="eastAsia" w:ascii="宋体" w:hAnsi="宋体" w:cs="宋体"/>
                <w:color w:val="auto"/>
                <w:sz w:val="21"/>
              </w:rPr>
              <w:t>联系</w:t>
            </w:r>
          </w:p>
          <w:p>
            <w:pPr>
              <w:spacing w:line="360" w:lineRule="auto"/>
              <w:jc w:val="center"/>
              <w:rPr>
                <w:rFonts w:ascii="宋体" w:hAnsi="宋体" w:cs="宋体"/>
                <w:color w:val="auto"/>
                <w:sz w:val="21"/>
              </w:rPr>
            </w:pPr>
            <w:r>
              <w:rPr>
                <w:rFonts w:hint="eastAsia" w:ascii="宋体" w:hAnsi="宋体" w:cs="宋体"/>
                <w:color w:val="auto"/>
                <w:sz w:val="21"/>
              </w:rPr>
              <w:t>电话</w:t>
            </w:r>
          </w:p>
        </w:tc>
        <w:tc>
          <w:tcPr>
            <w:tcW w:w="1998" w:type="dxa"/>
            <w:gridSpan w:val="2"/>
            <w:vAlign w:val="center"/>
          </w:tcPr>
          <w:p>
            <w:pPr>
              <w:spacing w:line="360" w:lineRule="auto"/>
              <w:jc w:val="center"/>
              <w:rPr>
                <w:rFonts w:ascii="宋体" w:hAnsi="宋体" w:cs="宋体"/>
                <w:color w:val="auto"/>
                <w:sz w:val="21"/>
              </w:rPr>
            </w:pPr>
          </w:p>
        </w:tc>
        <w:tc>
          <w:tcPr>
            <w:tcW w:w="1365" w:type="dxa"/>
            <w:gridSpan w:val="2"/>
            <w:vAlign w:val="center"/>
          </w:tcPr>
          <w:p>
            <w:pPr>
              <w:spacing w:line="360" w:lineRule="auto"/>
              <w:jc w:val="both"/>
              <w:rPr>
                <w:rFonts w:ascii="宋体" w:hAnsi="宋体" w:cs="宋体"/>
                <w:color w:val="auto"/>
                <w:sz w:val="21"/>
              </w:rPr>
            </w:pPr>
            <w:r>
              <w:rPr>
                <w:rFonts w:hint="eastAsia" w:ascii="宋体" w:hAnsi="宋体" w:cs="宋体"/>
                <w:color w:val="auto"/>
                <w:sz w:val="21"/>
              </w:rPr>
              <w:t>所在单位</w:t>
            </w:r>
          </w:p>
          <w:p>
            <w:pPr>
              <w:spacing w:line="360" w:lineRule="auto"/>
              <w:jc w:val="center"/>
              <w:rPr>
                <w:rFonts w:ascii="宋体" w:hAnsi="宋体" w:cs="宋体"/>
                <w:color w:val="auto"/>
                <w:sz w:val="21"/>
              </w:rPr>
            </w:pPr>
            <w:r>
              <w:rPr>
                <w:rFonts w:hint="eastAsia" w:ascii="宋体" w:hAnsi="宋体" w:cs="宋体"/>
                <w:color w:val="auto"/>
                <w:sz w:val="21"/>
              </w:rPr>
              <w:t>或通讯地址</w:t>
            </w:r>
          </w:p>
        </w:tc>
        <w:tc>
          <w:tcPr>
            <w:tcW w:w="2042" w:type="dxa"/>
            <w:gridSpan w:val="3"/>
            <w:vAlign w:val="center"/>
          </w:tcPr>
          <w:p>
            <w:pPr>
              <w:spacing w:line="360" w:lineRule="auto"/>
              <w:jc w:val="cente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327" w:type="dxa"/>
            <w:gridSpan w:val="2"/>
            <w:vAlign w:val="center"/>
          </w:tcPr>
          <w:p>
            <w:pPr>
              <w:spacing w:line="360" w:lineRule="auto"/>
              <w:rPr>
                <w:rFonts w:ascii="宋体" w:hAnsi="宋体" w:cs="宋体"/>
                <w:color w:val="auto"/>
                <w:sz w:val="21"/>
              </w:rPr>
            </w:pPr>
            <w:r>
              <w:rPr>
                <w:rFonts w:hint="eastAsia" w:ascii="宋体" w:hAnsi="宋体" w:cs="宋体"/>
                <w:color w:val="auto"/>
                <w:sz w:val="21"/>
              </w:rPr>
              <w:t>证件类型</w:t>
            </w:r>
          </w:p>
        </w:tc>
        <w:tc>
          <w:tcPr>
            <w:tcW w:w="7796" w:type="dxa"/>
            <w:gridSpan w:val="9"/>
          </w:tcPr>
          <w:p>
            <w:pPr>
              <w:spacing w:line="360" w:lineRule="auto"/>
              <w:jc w:val="left"/>
              <w:rPr>
                <w:rFonts w:ascii="宋体" w:hAnsi="宋体" w:cs="宋体"/>
                <w:color w:val="auto"/>
                <w:sz w:val="21"/>
              </w:rPr>
            </w:pPr>
            <w:r>
              <w:rPr>
                <w:rFonts w:hint="eastAsia" w:ascii="宋体" w:hAnsi="宋体" w:cs="宋体"/>
                <w:color w:val="auto"/>
                <w:sz w:val="21"/>
              </w:rPr>
              <w:sym w:font="Wingdings 2" w:char="00A3"/>
            </w:r>
            <w:r>
              <w:rPr>
                <w:rFonts w:hint="eastAsia" w:ascii="宋体" w:hAnsi="宋体" w:cs="宋体"/>
                <w:color w:val="auto"/>
                <w:sz w:val="21"/>
              </w:rPr>
              <w:t xml:space="preserve">身份证    </w:t>
            </w:r>
            <w:r>
              <w:rPr>
                <w:rFonts w:hint="eastAsia" w:ascii="宋体" w:hAnsi="宋体" w:cs="宋体"/>
                <w:color w:val="auto"/>
                <w:sz w:val="21"/>
              </w:rPr>
              <w:sym w:font="Wingdings 2" w:char="00A3"/>
            </w:r>
            <w:r>
              <w:rPr>
                <w:rFonts w:hint="eastAsia" w:ascii="宋体" w:hAnsi="宋体" w:cs="宋体"/>
                <w:color w:val="auto"/>
                <w:sz w:val="21"/>
              </w:rPr>
              <w:t xml:space="preserve">工作证    </w:t>
            </w:r>
            <w:r>
              <w:rPr>
                <w:rFonts w:hint="eastAsia" w:ascii="宋体" w:hAnsi="宋体" w:cs="宋体"/>
                <w:color w:val="auto"/>
                <w:sz w:val="21"/>
              </w:rPr>
              <w:sym w:font="Wingdings 2" w:char="00A3"/>
            </w:r>
            <w:r>
              <w:rPr>
                <w:rFonts w:hint="eastAsia" w:ascii="宋体" w:hAnsi="宋体" w:cs="宋体"/>
                <w:color w:val="auto"/>
                <w:sz w:val="21"/>
              </w:rPr>
              <w:t xml:space="preserve">护照    </w:t>
            </w:r>
            <w:r>
              <w:rPr>
                <w:rFonts w:hint="eastAsia" w:ascii="宋体" w:hAnsi="宋体" w:cs="宋体"/>
                <w:color w:val="auto"/>
                <w:sz w:val="21"/>
              </w:rPr>
              <w:sym w:font="Wingdings 2" w:char="00A3"/>
            </w:r>
            <w:r>
              <w:rPr>
                <w:rFonts w:hint="eastAsia" w:ascii="宋体" w:hAnsi="宋体" w:cs="宋体"/>
                <w:color w:val="auto"/>
                <w:sz w:val="21"/>
              </w:rPr>
              <w:t>其他</w:t>
            </w:r>
          </w:p>
          <w:p>
            <w:pPr>
              <w:spacing w:line="360" w:lineRule="auto"/>
              <w:jc w:val="left"/>
              <w:rPr>
                <w:rFonts w:ascii="宋体" w:hAnsi="宋体" w:cs="宋体"/>
                <w:color w:val="auto"/>
                <w:sz w:val="21"/>
              </w:rPr>
            </w:pPr>
            <w:r>
              <w:rPr>
                <w:rFonts w:hint="eastAsia" w:ascii="宋体" w:hAnsi="宋体" w:cs="宋体"/>
                <w:color w:val="auto"/>
                <w:sz w:val="21"/>
              </w:rPr>
              <w:t>证件号码：</w:t>
            </w:r>
            <w:r>
              <w:rPr>
                <w:rFonts w:hint="eastAsia" w:ascii="宋体" w:hAnsi="宋体" w:cs="宋体"/>
                <w:color w:val="auto"/>
                <w:sz w:val="21"/>
                <w:u w:val="single"/>
              </w:rPr>
              <w:t xml:space="preserve"> </w:t>
            </w:r>
            <w:r>
              <w:rPr>
                <w:rFonts w:ascii="宋体" w:hAnsi="宋体" w:cs="宋体"/>
                <w:color w:val="auto"/>
                <w:sz w:val="21"/>
                <w:u w:val="single"/>
              </w:rPr>
              <w:t xml:space="preserve">    </w:t>
            </w:r>
            <w:r>
              <w:rPr>
                <w:rFonts w:hint="eastAsia" w:ascii="宋体" w:hAnsi="宋体" w:cs="宋体"/>
                <w:color w:val="auto"/>
                <w:sz w:val="21"/>
                <w:u w:val="single"/>
              </w:rPr>
              <w:t xml:space="preserve">      </w:t>
            </w:r>
            <w:r>
              <w:rPr>
                <w:rFonts w:ascii="宋体" w:hAnsi="宋体" w:cs="宋体"/>
                <w:color w:val="auto"/>
                <w:sz w:val="21"/>
                <w:u w:val="single"/>
              </w:rPr>
              <w:t xml:space="preserve">    </w:t>
            </w:r>
            <w:r>
              <w:rPr>
                <w:rFonts w:hint="eastAsia" w:ascii="宋体" w:hAnsi="宋体" w:cs="宋体"/>
                <w:color w:val="auto"/>
                <w:sz w:val="21"/>
                <w:u w:val="single"/>
              </w:rPr>
              <w:t xml:space="preserve">      </w:t>
            </w:r>
            <w:r>
              <w:rPr>
                <w:rFonts w:ascii="宋体" w:hAnsi="宋体" w:cs="宋体"/>
                <w:color w:val="auto"/>
                <w:sz w:val="21"/>
                <w:u w:val="single"/>
              </w:rPr>
              <w:t xml:space="preserve">    </w:t>
            </w:r>
            <w:r>
              <w:rPr>
                <w:rFonts w:hint="eastAsia" w:ascii="宋体" w:hAnsi="宋体" w:cs="宋体"/>
                <w:color w:val="auto"/>
                <w:sz w:val="21"/>
                <w:u w:val="single"/>
              </w:rPr>
              <w:t xml:space="preserve">    </w:t>
            </w:r>
            <w:r>
              <w:rPr>
                <w:rFonts w:hint="eastAsia" w:ascii="宋体" w:hAnsi="宋体" w:cs="宋体"/>
                <w:color w:val="auto"/>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327" w:type="dxa"/>
            <w:gridSpan w:val="2"/>
            <w:vAlign w:val="center"/>
          </w:tcPr>
          <w:p>
            <w:pPr>
              <w:rPr>
                <w:rFonts w:ascii="宋体" w:hAnsi="宋体" w:cs="宋体"/>
                <w:color w:val="auto"/>
                <w:sz w:val="21"/>
              </w:rPr>
            </w:pPr>
            <w:r>
              <w:rPr>
                <w:rFonts w:hint="eastAsia" w:ascii="宋体" w:hAnsi="宋体" w:cs="宋体"/>
                <w:color w:val="auto"/>
                <w:sz w:val="21"/>
              </w:rPr>
              <w:t>利用目的</w:t>
            </w:r>
          </w:p>
        </w:tc>
        <w:tc>
          <w:tcPr>
            <w:tcW w:w="7796" w:type="dxa"/>
            <w:gridSpan w:val="9"/>
          </w:tcPr>
          <w:p>
            <w:pPr>
              <w:spacing w:line="360" w:lineRule="auto"/>
              <w:rPr>
                <w:rFonts w:ascii="宋体" w:hAnsi="宋体" w:cs="宋体"/>
                <w:color w:val="auto"/>
                <w:sz w:val="21"/>
              </w:rPr>
            </w:pPr>
          </w:p>
          <w:p>
            <w:pPr>
              <w:spacing w:line="360" w:lineRule="auto"/>
              <w:rPr>
                <w:rFonts w:ascii="宋体" w:hAnsi="宋体" w:cs="宋体"/>
                <w:color w:val="auto"/>
                <w:sz w:val="21"/>
              </w:rPr>
            </w:pPr>
            <w:r>
              <w:rPr>
                <w:rFonts w:hint="eastAsia" w:ascii="宋体" w:hAnsi="宋体" w:cs="宋体"/>
                <w:color w:val="auto"/>
                <w:sz w:val="21"/>
              </w:rPr>
              <w:sym w:font="Wingdings 2" w:char="00A3"/>
            </w:r>
            <w:r>
              <w:rPr>
                <w:rFonts w:hint="eastAsia" w:ascii="宋体" w:hAnsi="宋体" w:cs="宋体"/>
                <w:color w:val="auto"/>
                <w:sz w:val="21"/>
              </w:rPr>
              <w:t>个人查档：</w:t>
            </w:r>
            <w:r>
              <w:rPr>
                <w:rFonts w:hint="eastAsia" w:ascii="宋体" w:hAnsi="宋体" w:cs="宋体"/>
                <w:color w:val="auto"/>
                <w:sz w:val="21"/>
                <w:u w:val="single"/>
              </w:rPr>
              <w:t xml:space="preserve">                                             </w:t>
            </w:r>
            <w:r>
              <w:rPr>
                <w:rFonts w:hint="eastAsia" w:ascii="宋体" w:hAnsi="宋体" w:cs="宋体"/>
                <w:color w:val="auto"/>
                <w:sz w:val="21"/>
              </w:rPr>
              <w:t xml:space="preserve">   </w:t>
            </w:r>
          </w:p>
          <w:p>
            <w:pPr>
              <w:spacing w:line="360" w:lineRule="auto"/>
              <w:rPr>
                <w:rFonts w:ascii="宋体" w:hAnsi="宋体" w:cs="宋体"/>
                <w:color w:val="auto"/>
                <w:sz w:val="21"/>
              </w:rPr>
            </w:pPr>
            <w:r>
              <w:rPr>
                <w:rFonts w:hint="eastAsia" w:ascii="宋体" w:hAnsi="宋体" w:cs="宋体"/>
                <w:color w:val="auto"/>
                <w:sz w:val="21"/>
              </w:rPr>
              <w:sym w:font="Wingdings 2" w:char="00A3"/>
            </w:r>
            <w:r>
              <w:rPr>
                <w:rFonts w:hint="eastAsia" w:ascii="宋体" w:hAnsi="宋体" w:cs="宋体"/>
                <w:color w:val="auto"/>
                <w:sz w:val="21"/>
              </w:rPr>
              <w:t>工作查考：</w:t>
            </w:r>
            <w:r>
              <w:rPr>
                <w:rFonts w:hint="eastAsia" w:ascii="宋体" w:hAnsi="宋体" w:cs="宋体"/>
                <w:color w:val="auto"/>
                <w:sz w:val="21"/>
                <w:u w:val="single"/>
              </w:rPr>
              <w:t xml:space="preserve">                                             </w:t>
            </w:r>
            <w:r>
              <w:rPr>
                <w:rFonts w:hint="eastAsia" w:ascii="宋体" w:hAnsi="宋体" w:cs="宋体"/>
                <w:color w:val="auto"/>
                <w:sz w:val="21"/>
              </w:rPr>
              <w:t xml:space="preserve">     </w:t>
            </w:r>
          </w:p>
          <w:p>
            <w:pPr>
              <w:spacing w:line="360" w:lineRule="auto"/>
              <w:rPr>
                <w:rFonts w:ascii="宋体" w:hAnsi="宋体" w:cs="宋体"/>
                <w:color w:val="auto"/>
                <w:sz w:val="21"/>
              </w:rPr>
            </w:pPr>
            <w:r>
              <w:rPr>
                <w:rFonts w:hint="eastAsia" w:ascii="宋体" w:hAnsi="宋体" w:cs="宋体"/>
                <w:color w:val="auto"/>
                <w:sz w:val="21"/>
              </w:rPr>
              <w:sym w:font="Wingdings 2" w:char="00A3"/>
            </w:r>
            <w:r>
              <w:rPr>
                <w:rFonts w:hint="eastAsia" w:ascii="宋体" w:hAnsi="宋体" w:cs="宋体"/>
                <w:color w:val="auto"/>
                <w:sz w:val="21"/>
              </w:rPr>
              <w:t>学术研究：</w:t>
            </w:r>
            <w:r>
              <w:rPr>
                <w:rFonts w:hint="eastAsia" w:ascii="宋体" w:hAnsi="宋体" w:cs="宋体"/>
                <w:color w:val="auto"/>
                <w:sz w:val="21"/>
                <w:u w:val="single"/>
              </w:rPr>
              <w:t xml:space="preserve">                                             </w:t>
            </w:r>
          </w:p>
          <w:p>
            <w:pPr>
              <w:spacing w:line="360" w:lineRule="auto"/>
              <w:rPr>
                <w:rFonts w:ascii="宋体" w:hAnsi="宋体" w:cs="宋体"/>
                <w:color w:val="auto"/>
                <w:sz w:val="21"/>
              </w:rPr>
            </w:pPr>
            <w:r>
              <w:rPr>
                <w:rFonts w:hint="eastAsia" w:ascii="宋体" w:hAnsi="宋体" w:cs="宋体"/>
                <w:color w:val="auto"/>
                <w:sz w:val="21"/>
              </w:rPr>
              <w:sym w:font="Wingdings 2" w:char="00A3"/>
            </w:r>
            <w:r>
              <w:rPr>
                <w:rFonts w:hint="eastAsia" w:ascii="宋体" w:hAnsi="宋体" w:cs="宋体"/>
                <w:color w:val="auto"/>
                <w:sz w:val="21"/>
              </w:rPr>
              <w:t>其    他：</w:t>
            </w:r>
            <w:r>
              <w:rPr>
                <w:rFonts w:hint="eastAsia" w:ascii="宋体" w:hAnsi="宋体" w:cs="宋体"/>
                <w:color w:val="auto"/>
                <w:sz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123" w:type="dxa"/>
            <w:gridSpan w:val="11"/>
            <w:vAlign w:val="center"/>
          </w:tcPr>
          <w:p>
            <w:pPr>
              <w:spacing w:line="360" w:lineRule="auto"/>
              <w:ind w:firstLine="1260" w:firstLineChars="600"/>
              <w:rPr>
                <w:rFonts w:hint="eastAsia" w:ascii="宋体" w:hAnsi="宋体" w:cs="宋体"/>
                <w:color w:val="auto"/>
                <w:sz w:val="21"/>
              </w:rPr>
            </w:pPr>
            <w:r>
              <w:rPr>
                <w:rFonts w:hint="eastAsia" w:ascii="宋体" w:hAnsi="宋体" w:cs="宋体"/>
                <w:color w:val="auto"/>
                <w:sz w:val="21"/>
              </w:rPr>
              <w:t>是否需要携带档案离境：</w:t>
            </w:r>
            <w:r>
              <w:rPr>
                <w:rFonts w:hint="eastAsia" w:ascii="宋体" w:hAnsi="宋体" w:cs="宋体"/>
                <w:color w:val="auto"/>
                <w:sz w:val="21"/>
              </w:rPr>
              <w:sym w:font="Wingdings 2" w:char="00A3"/>
            </w:r>
            <w:r>
              <w:rPr>
                <w:rFonts w:hint="eastAsia" w:ascii="宋体" w:hAnsi="宋体" w:cs="宋体"/>
                <w:color w:val="auto"/>
                <w:sz w:val="21"/>
              </w:rPr>
              <w:t xml:space="preserve"> 是           </w:t>
            </w:r>
            <w:r>
              <w:rPr>
                <w:rFonts w:hint="eastAsia" w:ascii="宋体" w:hAnsi="宋体" w:cs="宋体"/>
                <w:color w:val="auto"/>
                <w:sz w:val="21"/>
              </w:rPr>
              <w:sym w:font="Wingdings 2" w:char="00A3"/>
            </w:r>
            <w:r>
              <w:rPr>
                <w:rFonts w:hint="eastAsia" w:ascii="宋体" w:hAnsi="宋体" w:cs="宋体"/>
                <w:color w:val="auto"/>
                <w:sz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327" w:type="dxa"/>
            <w:gridSpan w:val="2"/>
            <w:shd w:val="clear" w:color="auto" w:fill="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rPr>
              <w:t>查阅内容</w:t>
            </w:r>
          </w:p>
        </w:tc>
        <w:tc>
          <w:tcPr>
            <w:tcW w:w="7796" w:type="dxa"/>
            <w:gridSpan w:val="9"/>
            <w:shd w:val="clear" w:color="auto" w:fill="auto"/>
            <w:vAlign w:val="top"/>
          </w:tcPr>
          <w:p>
            <w:pPr>
              <w:pStyle w:val="2"/>
              <w:ind w:firstLine="0" w:firstLineChars="0"/>
              <w:rPr>
                <w:color w:val="auto"/>
              </w:rPr>
            </w:pPr>
          </w:p>
          <w:p>
            <w:pPr>
              <w:spacing w:line="360" w:lineRule="auto"/>
              <w:rPr>
                <w:rFonts w:hint="eastAsia" w:ascii="宋体" w:hAnsi="Times New Roman" w:eastAsia="宋体" w:cstheme="minorBidi"/>
                <w:color w:val="auto"/>
                <w:kern w:val="2"/>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123" w:type="dxa"/>
            <w:gridSpan w:val="11"/>
            <w:vAlign w:val="center"/>
          </w:tcPr>
          <w:p>
            <w:pPr>
              <w:spacing w:line="400" w:lineRule="exact"/>
              <w:ind w:firstLine="420" w:firstLineChars="200"/>
              <w:rPr>
                <w:rFonts w:ascii="宋体"/>
                <w:color w:val="auto"/>
                <w:sz w:val="21"/>
              </w:rPr>
            </w:pPr>
            <w:r>
              <w:rPr>
                <w:rFonts w:hint="eastAsia" w:ascii="宋体"/>
                <w:color w:val="auto"/>
                <w:sz w:val="21"/>
              </w:rPr>
              <w:t>利用承诺：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color w:val="auto"/>
                <w:sz w:val="21"/>
              </w:rPr>
            </w:pPr>
            <w:r>
              <w:rPr>
                <w:rFonts w:hint="eastAsia" w:ascii="宋体"/>
                <w:color w:val="auto"/>
                <w:sz w:val="21"/>
              </w:rPr>
              <w:t>一、遵守本馆关于利用馆藏档案的规定，服从工作人员管理，爱护阅览设备，爱护档案。未经申请核准，不得拍照、录音、摄影，保持安静。</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color w:val="auto"/>
                <w:sz w:val="21"/>
              </w:rPr>
            </w:pPr>
            <w:r>
              <w:rPr>
                <w:rFonts w:hint="eastAsia" w:ascii="宋体"/>
                <w:color w:val="auto"/>
                <w:sz w:val="21"/>
              </w:rPr>
              <w:t>二、在本馆复制，摘录的档案资料，利用目的与申请一致，仅供本人</w:t>
            </w:r>
            <w:r>
              <w:rPr>
                <w:rFonts w:hint="eastAsia" w:ascii="宋体"/>
                <w:color w:val="auto"/>
                <w:sz w:val="21"/>
                <w:lang w:eastAsia="zh-CN"/>
              </w:rPr>
              <w:t>（</w:t>
            </w:r>
            <w:r>
              <w:rPr>
                <w:rFonts w:hint="eastAsia" w:ascii="宋体"/>
                <w:color w:val="auto"/>
                <w:sz w:val="21"/>
              </w:rPr>
              <w:t>本单位</w:t>
            </w:r>
            <w:r>
              <w:rPr>
                <w:rFonts w:hint="eastAsia" w:ascii="宋体"/>
                <w:color w:val="auto"/>
                <w:sz w:val="21"/>
                <w:lang w:eastAsia="zh-CN"/>
              </w:rPr>
              <w:t>）</w:t>
            </w:r>
            <w:r>
              <w:rPr>
                <w:rFonts w:hint="eastAsia" w:ascii="宋体"/>
                <w:color w:val="auto"/>
                <w:sz w:val="21"/>
              </w:rPr>
              <w:t>使用。承诺不以任何形式全文公布、出版或向第三方提供、转让，在著述中引用档案，均应注明档案收藏单位</w:t>
            </w:r>
            <w:r>
              <w:rPr>
                <w:rFonts w:hint="eastAsia" w:ascii="宋体"/>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color w:val="auto"/>
                <w:sz w:val="21"/>
              </w:rPr>
            </w:pPr>
            <w:r>
              <w:rPr>
                <w:rFonts w:hint="eastAsia" w:ascii="宋体"/>
                <w:color w:val="auto"/>
                <w:sz w:val="21"/>
              </w:rPr>
              <w:t>三、如需以展览、出版、拍摄等形式公布档案，须向本馆提出书面申请，经审批同意后方可公布。公布时须注明档案保管单位。使用涉及知识产权，个人信息等内容的档案资料，应当遵守相关法律法规。使用所提供档案资料制作的各种载体出版物</w:t>
            </w:r>
            <w:r>
              <w:rPr>
                <w:rFonts w:hint="eastAsia" w:ascii="宋体"/>
                <w:color w:val="auto"/>
                <w:sz w:val="21"/>
                <w:lang w:eastAsia="zh-CN"/>
              </w:rPr>
              <w:t>（</w:t>
            </w:r>
            <w:r>
              <w:rPr>
                <w:rFonts w:hint="eastAsia" w:ascii="宋体"/>
                <w:color w:val="auto"/>
                <w:sz w:val="21"/>
              </w:rPr>
              <w:t>包括但不限于图书，音像作品等</w:t>
            </w:r>
            <w:r>
              <w:rPr>
                <w:rFonts w:hint="eastAsia" w:ascii="宋体"/>
                <w:color w:val="auto"/>
                <w:sz w:val="21"/>
                <w:lang w:eastAsia="zh-CN"/>
              </w:rPr>
              <w:t>）</w:t>
            </w:r>
            <w:r>
              <w:rPr>
                <w:rFonts w:hint="eastAsia" w:ascii="宋体"/>
                <w:color w:val="auto"/>
                <w:sz w:val="21"/>
              </w:rPr>
              <w:t>，需向本馆提供2套样本备查。</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color w:val="auto"/>
                <w:sz w:val="21"/>
              </w:rPr>
            </w:pPr>
            <w:r>
              <w:rPr>
                <w:rFonts w:hint="eastAsia" w:ascii="宋体"/>
                <w:color w:val="auto"/>
                <w:sz w:val="21"/>
              </w:rPr>
              <w:t>四、从本馆打印、复制的档案，禁止擅自运送、邮寄、携带出境或者通过互联网传输出境。确需出境的，须按照国家有关规定办理审批手续。</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color w:val="auto"/>
                <w:sz w:val="21"/>
              </w:rPr>
            </w:pPr>
            <w:r>
              <w:rPr>
                <w:rFonts w:hint="eastAsia" w:ascii="宋体"/>
                <w:color w:val="auto"/>
                <w:sz w:val="21"/>
              </w:rPr>
              <w:t xml:space="preserve">五、如违反承诺，将列入不诚信名单，在一定时期内本馆不再提供查档服务。若情节严重者，将提请有关部门依法依纪查处。               </w:t>
            </w:r>
          </w:p>
          <w:p>
            <w:pPr>
              <w:spacing w:line="400" w:lineRule="exact"/>
              <w:jc w:val="center"/>
              <w:rPr>
                <w:rFonts w:hint="eastAsia" w:ascii="宋体"/>
                <w:color w:val="auto"/>
                <w:sz w:val="21"/>
              </w:rPr>
            </w:pPr>
            <w:r>
              <w:rPr>
                <w:rFonts w:hint="eastAsia" w:ascii="宋体"/>
                <w:color w:val="auto"/>
                <w:sz w:val="21"/>
                <w:lang w:val="en-US" w:eastAsia="zh-CN"/>
              </w:rPr>
              <w:t xml:space="preserve">                      </w:t>
            </w:r>
            <w:r>
              <w:rPr>
                <w:rFonts w:hint="eastAsia" w:ascii="宋体"/>
                <w:color w:val="auto"/>
                <w:sz w:val="21"/>
              </w:rPr>
              <w:t>利用人签字：</w:t>
            </w:r>
          </w:p>
          <w:p>
            <w:pPr>
              <w:pStyle w:val="2"/>
              <w:rPr>
                <w:rFonts w:hint="eastAsia"/>
                <w:color w:val="auto"/>
              </w:rPr>
            </w:pPr>
          </w:p>
          <w:p>
            <w:pPr>
              <w:jc w:val="center"/>
              <w:rPr>
                <w:rFonts w:hint="eastAsia"/>
                <w:color w:val="auto"/>
                <w:lang w:eastAsia="zh-CN"/>
              </w:rPr>
            </w:pPr>
            <w:r>
              <w:rPr>
                <w:rFonts w:hint="eastAsia" w:ascii="黑体" w:hAnsi="黑体" w:eastAsia="黑体" w:cs="黑体"/>
                <w:color w:val="auto"/>
                <w:szCs w:val="24"/>
              </w:rPr>
              <w:t>档案（资料）查阅利用登记表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7" w:type="dxa"/>
            <w:gridSpan w:val="2"/>
            <w:vAlign w:val="center"/>
          </w:tcPr>
          <w:p>
            <w:pPr>
              <w:jc w:val="center"/>
              <w:rPr>
                <w:rFonts w:ascii="宋体" w:hAnsi="宋体" w:cs="宋体"/>
                <w:color w:val="auto"/>
                <w:sz w:val="21"/>
              </w:rPr>
            </w:pPr>
            <w:r>
              <w:rPr>
                <w:rFonts w:hint="eastAsia" w:ascii="宋体" w:hAnsi="宋体" w:cs="宋体"/>
                <w:color w:val="auto"/>
                <w:sz w:val="21"/>
              </w:rPr>
              <w:t>查档结果</w:t>
            </w:r>
          </w:p>
        </w:tc>
        <w:tc>
          <w:tcPr>
            <w:tcW w:w="7796" w:type="dxa"/>
            <w:gridSpan w:val="9"/>
            <w:vAlign w:val="center"/>
          </w:tcPr>
          <w:p>
            <w:pPr>
              <w:rPr>
                <w:rFonts w:ascii="宋体" w:hAnsi="宋体" w:cs="宋体"/>
                <w:color w:val="auto"/>
                <w:sz w:val="21"/>
                <w:u w:val="single"/>
              </w:rPr>
            </w:pPr>
            <w:r>
              <w:rPr>
                <w:rFonts w:hint="eastAsia" w:ascii="宋体" w:hAnsi="宋体" w:cs="宋体"/>
                <w:color w:val="auto"/>
                <w:sz w:val="21"/>
              </w:rPr>
              <w:sym w:font="Wingdings 2" w:char="00A3"/>
            </w:r>
            <w:r>
              <w:rPr>
                <w:rFonts w:hint="eastAsia" w:ascii="宋体" w:hAnsi="宋体" w:cs="宋体"/>
                <w:color w:val="auto"/>
                <w:sz w:val="21"/>
              </w:rPr>
              <w:t xml:space="preserve">查到所需档案   </w:t>
            </w:r>
            <w:r>
              <w:rPr>
                <w:rFonts w:hint="eastAsia" w:ascii="宋体" w:hAnsi="宋体" w:cs="宋体"/>
                <w:color w:val="auto"/>
                <w:sz w:val="21"/>
              </w:rPr>
              <w:sym w:font="Wingdings 2" w:char="00A3"/>
            </w:r>
            <w:r>
              <w:rPr>
                <w:rFonts w:hint="eastAsia" w:ascii="宋体" w:hAnsi="宋体" w:cs="宋体"/>
                <w:color w:val="auto"/>
                <w:sz w:val="21"/>
              </w:rPr>
              <w:t xml:space="preserve">部分查到所需档案   </w:t>
            </w:r>
            <w:r>
              <w:rPr>
                <w:rFonts w:hint="eastAsia" w:ascii="宋体" w:hAnsi="宋体" w:cs="宋体"/>
                <w:color w:val="auto"/>
                <w:sz w:val="21"/>
              </w:rPr>
              <w:sym w:font="Wingdings 2" w:char="00A3"/>
            </w:r>
            <w:r>
              <w:rPr>
                <w:rFonts w:hint="eastAsia" w:ascii="宋体" w:hAnsi="宋体" w:cs="宋体"/>
                <w:color w:val="auto"/>
                <w:sz w:val="21"/>
              </w:rPr>
              <w:t>未查到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7" w:type="dxa"/>
            <w:gridSpan w:val="2"/>
            <w:vAlign w:val="center"/>
          </w:tcPr>
          <w:p>
            <w:pPr>
              <w:widowControl/>
              <w:jc w:val="center"/>
              <w:rPr>
                <w:rFonts w:ascii="宋体" w:hAnsi="宋体" w:cs="宋体"/>
                <w:color w:val="auto"/>
                <w:sz w:val="21"/>
              </w:rPr>
            </w:pPr>
            <w:r>
              <w:rPr>
                <w:rFonts w:hint="eastAsia" w:ascii="宋体" w:hAnsi="宋体" w:cs="宋体"/>
                <w:color w:val="auto"/>
                <w:kern w:val="0"/>
                <w:sz w:val="22"/>
                <w:szCs w:val="22"/>
              </w:rPr>
              <w:t>利用数量</w:t>
            </w:r>
          </w:p>
        </w:tc>
        <w:tc>
          <w:tcPr>
            <w:tcW w:w="3076" w:type="dxa"/>
            <w:gridSpan w:val="3"/>
            <w:vAlign w:val="center"/>
          </w:tcPr>
          <w:p>
            <w:pPr>
              <w:widowControl/>
              <w:jc w:val="center"/>
              <w:rPr>
                <w:rFonts w:ascii="宋体" w:hAnsi="宋体" w:cs="宋体"/>
                <w:color w:val="auto"/>
                <w:sz w:val="21"/>
              </w:rPr>
            </w:pPr>
          </w:p>
        </w:tc>
        <w:tc>
          <w:tcPr>
            <w:tcW w:w="1475" w:type="dxa"/>
            <w:gridSpan w:val="2"/>
            <w:vAlign w:val="center"/>
          </w:tcPr>
          <w:p>
            <w:pPr>
              <w:widowControl/>
              <w:jc w:val="center"/>
              <w:rPr>
                <w:rFonts w:hint="eastAsia" w:ascii="宋体" w:hAnsi="宋体" w:eastAsia="宋体" w:cs="宋体"/>
                <w:color w:val="auto"/>
                <w:sz w:val="21"/>
                <w:lang w:val="en-US" w:eastAsia="zh-CN"/>
              </w:rPr>
            </w:pPr>
            <w:r>
              <w:rPr>
                <w:rFonts w:hint="eastAsia" w:ascii="宋体" w:hAnsi="宋体" w:cs="宋体"/>
                <w:color w:val="auto"/>
                <w:sz w:val="21"/>
                <w:lang w:val="en-US" w:eastAsia="zh-CN"/>
              </w:rPr>
              <w:t>利用人数</w:t>
            </w:r>
          </w:p>
        </w:tc>
        <w:tc>
          <w:tcPr>
            <w:tcW w:w="3245" w:type="dxa"/>
            <w:gridSpan w:val="4"/>
            <w:vAlign w:val="center"/>
          </w:tcPr>
          <w:p>
            <w:pPr>
              <w:widowControl/>
              <w:jc w:val="cente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27" w:type="dxa"/>
            <w:gridSpan w:val="2"/>
            <w:vAlign w:val="center"/>
          </w:tcPr>
          <w:p>
            <w:pPr>
              <w:jc w:val="center"/>
              <w:rPr>
                <w:rFonts w:ascii="宋体" w:hAnsi="宋体" w:cs="宋体"/>
                <w:color w:val="auto"/>
                <w:kern w:val="0"/>
                <w:sz w:val="22"/>
                <w:szCs w:val="22"/>
              </w:rPr>
            </w:pPr>
            <w:r>
              <w:rPr>
                <w:rFonts w:hint="eastAsia" w:ascii="宋体" w:hAnsi="宋体" w:cs="宋体"/>
                <w:color w:val="auto"/>
                <w:kern w:val="0"/>
                <w:sz w:val="22"/>
                <w:szCs w:val="22"/>
              </w:rPr>
              <w:t>打印（页）</w:t>
            </w:r>
          </w:p>
        </w:tc>
        <w:tc>
          <w:tcPr>
            <w:tcW w:w="1602" w:type="dxa"/>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复印</w:t>
            </w:r>
            <w:r>
              <w:rPr>
                <w:rFonts w:hint="eastAsia" w:ascii="宋体" w:hAnsi="宋体" w:cs="宋体"/>
                <w:color w:val="auto"/>
                <w:kern w:val="0"/>
                <w:sz w:val="22"/>
                <w:szCs w:val="22"/>
                <w:lang w:eastAsia="zh-CN"/>
              </w:rPr>
              <w:t>一</w:t>
            </w:r>
            <w:r>
              <w:rPr>
                <w:rFonts w:hint="eastAsia" w:ascii="宋体" w:hAnsi="宋体" w:cs="宋体"/>
                <w:color w:val="auto"/>
                <w:kern w:val="0"/>
                <w:sz w:val="22"/>
                <w:szCs w:val="22"/>
              </w:rPr>
              <w:t>页）</w:t>
            </w:r>
          </w:p>
        </w:tc>
        <w:tc>
          <w:tcPr>
            <w:tcW w:w="1474" w:type="dxa"/>
            <w:gridSpan w:val="2"/>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拍照（幅）</w:t>
            </w:r>
          </w:p>
        </w:tc>
        <w:tc>
          <w:tcPr>
            <w:tcW w:w="1475" w:type="dxa"/>
            <w:gridSpan w:val="2"/>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扫描（幅）</w:t>
            </w:r>
          </w:p>
        </w:tc>
        <w:tc>
          <w:tcPr>
            <w:tcW w:w="1323" w:type="dxa"/>
            <w:gridSpan w:val="2"/>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拷贝（页）</w:t>
            </w:r>
          </w:p>
        </w:tc>
        <w:tc>
          <w:tcPr>
            <w:tcW w:w="1922" w:type="dxa"/>
            <w:gridSpan w:val="2"/>
            <w:vAlign w:val="center"/>
          </w:tcPr>
          <w:p>
            <w:pPr>
              <w:widowControl/>
              <w:ind w:firstLine="660" w:firstLineChars="300"/>
              <w:rPr>
                <w:rFonts w:ascii="宋体" w:hAnsi="宋体" w:cs="宋体"/>
                <w:color w:val="auto"/>
                <w:kern w:val="0"/>
                <w:sz w:val="22"/>
                <w:szCs w:val="22"/>
              </w:rPr>
            </w:pPr>
            <w:r>
              <w:rPr>
                <w:rFonts w:ascii="宋体" w:hAnsi="宋体" w:cs="宋体"/>
                <w:color w:val="auto"/>
                <w:kern w:val="0"/>
                <w:sz w:val="22"/>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27" w:type="dxa"/>
            <w:gridSpan w:val="2"/>
            <w:vAlign w:val="center"/>
          </w:tcPr>
          <w:p>
            <w:pPr>
              <w:rPr>
                <w:rFonts w:ascii="宋体" w:hAnsi="宋体" w:cs="宋体"/>
                <w:color w:val="auto"/>
                <w:sz w:val="21"/>
              </w:rPr>
            </w:pPr>
          </w:p>
        </w:tc>
        <w:tc>
          <w:tcPr>
            <w:tcW w:w="1602" w:type="dxa"/>
            <w:vAlign w:val="center"/>
          </w:tcPr>
          <w:p>
            <w:pPr>
              <w:rPr>
                <w:rFonts w:ascii="宋体" w:hAnsi="宋体" w:cs="宋体"/>
                <w:color w:val="auto"/>
                <w:sz w:val="21"/>
              </w:rPr>
            </w:pPr>
          </w:p>
        </w:tc>
        <w:tc>
          <w:tcPr>
            <w:tcW w:w="1474" w:type="dxa"/>
            <w:gridSpan w:val="2"/>
            <w:vAlign w:val="center"/>
          </w:tcPr>
          <w:p>
            <w:pPr>
              <w:rPr>
                <w:rFonts w:ascii="宋体" w:hAnsi="宋体" w:cs="宋体"/>
                <w:color w:val="auto"/>
                <w:sz w:val="21"/>
              </w:rPr>
            </w:pPr>
          </w:p>
        </w:tc>
        <w:tc>
          <w:tcPr>
            <w:tcW w:w="1475" w:type="dxa"/>
            <w:gridSpan w:val="2"/>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1922" w:type="dxa"/>
            <w:gridSpan w:val="2"/>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23" w:type="dxa"/>
            <w:gridSpan w:val="11"/>
            <w:vAlign w:val="center"/>
          </w:tcPr>
          <w:p>
            <w:pPr>
              <w:jc w:val="center"/>
              <w:rPr>
                <w:rFonts w:ascii="宋体" w:hAnsi="宋体" w:cs="宋体"/>
                <w:color w:val="auto"/>
                <w:sz w:val="21"/>
              </w:rPr>
            </w:pPr>
            <w:r>
              <w:rPr>
                <w:rFonts w:hint="eastAsia" w:ascii="黑体" w:hAnsi="黑体" w:eastAsia="黑体" w:cs="黑体"/>
                <w:color w:val="auto"/>
                <w:szCs w:val="24"/>
              </w:rPr>
              <w:t>调阅档案（资料）情况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r>
              <w:rPr>
                <w:rFonts w:hint="eastAsia" w:ascii="宋体" w:hAnsi="宋体" w:cs="宋体"/>
                <w:color w:val="auto"/>
                <w:sz w:val="21"/>
              </w:rPr>
              <w:t>序号</w:t>
            </w:r>
          </w:p>
        </w:tc>
        <w:tc>
          <w:tcPr>
            <w:tcW w:w="2069" w:type="dxa"/>
            <w:gridSpan w:val="2"/>
            <w:vAlign w:val="center"/>
          </w:tcPr>
          <w:p>
            <w:pPr>
              <w:jc w:val="center"/>
              <w:rPr>
                <w:rFonts w:ascii="宋体" w:hAnsi="宋体" w:cs="宋体"/>
                <w:color w:val="auto"/>
                <w:sz w:val="21"/>
              </w:rPr>
            </w:pPr>
            <w:r>
              <w:rPr>
                <w:rFonts w:hint="eastAsia" w:ascii="宋体" w:hAnsi="宋体" w:cs="宋体"/>
                <w:color w:val="auto"/>
                <w:sz w:val="21"/>
              </w:rPr>
              <w:t>档号</w:t>
            </w:r>
          </w:p>
        </w:tc>
        <w:tc>
          <w:tcPr>
            <w:tcW w:w="2949" w:type="dxa"/>
            <w:gridSpan w:val="4"/>
            <w:vAlign w:val="center"/>
          </w:tcPr>
          <w:p>
            <w:pPr>
              <w:jc w:val="center"/>
              <w:rPr>
                <w:rFonts w:ascii="宋体" w:hAnsi="宋体" w:cs="宋体"/>
                <w:color w:val="auto"/>
                <w:sz w:val="21"/>
              </w:rPr>
            </w:pPr>
            <w:r>
              <w:rPr>
                <w:rFonts w:hint="eastAsia" w:ascii="宋体" w:hAnsi="宋体" w:cs="宋体"/>
                <w:color w:val="auto"/>
                <w:sz w:val="21"/>
              </w:rPr>
              <w:t>题名</w:t>
            </w:r>
          </w:p>
        </w:tc>
        <w:tc>
          <w:tcPr>
            <w:tcW w:w="1323" w:type="dxa"/>
            <w:gridSpan w:val="2"/>
            <w:vAlign w:val="center"/>
          </w:tcPr>
          <w:p>
            <w:pPr>
              <w:jc w:val="center"/>
              <w:rPr>
                <w:rFonts w:ascii="宋体" w:hAnsi="宋体" w:cs="宋体"/>
                <w:color w:val="auto"/>
                <w:sz w:val="21"/>
              </w:rPr>
            </w:pPr>
            <w:r>
              <w:rPr>
                <w:rFonts w:hint="eastAsia" w:ascii="宋体" w:hAnsi="宋体" w:cs="宋体"/>
                <w:color w:val="auto"/>
                <w:sz w:val="21"/>
              </w:rPr>
              <w:t>责任者</w:t>
            </w:r>
          </w:p>
        </w:tc>
        <w:tc>
          <w:tcPr>
            <w:tcW w:w="745" w:type="dxa"/>
            <w:vAlign w:val="center"/>
          </w:tcPr>
          <w:p>
            <w:pPr>
              <w:jc w:val="center"/>
              <w:rPr>
                <w:rFonts w:ascii="宋体" w:hAnsi="宋体" w:cs="宋体"/>
                <w:color w:val="auto"/>
                <w:sz w:val="21"/>
              </w:rPr>
            </w:pPr>
            <w:r>
              <w:rPr>
                <w:rFonts w:hint="eastAsia" w:ascii="宋体" w:hAnsi="宋体" w:cs="宋体"/>
                <w:color w:val="auto"/>
                <w:sz w:val="21"/>
              </w:rPr>
              <w:t>时间</w:t>
            </w:r>
          </w:p>
        </w:tc>
        <w:tc>
          <w:tcPr>
            <w:tcW w:w="1177" w:type="dxa"/>
            <w:vAlign w:val="center"/>
          </w:tcPr>
          <w:p>
            <w:pPr>
              <w:jc w:val="center"/>
              <w:rPr>
                <w:rFonts w:ascii="宋体" w:hAnsi="宋体" w:cs="宋体"/>
                <w:color w:val="auto"/>
                <w:sz w:val="21"/>
              </w:rPr>
            </w:pPr>
            <w:r>
              <w:rPr>
                <w:rFonts w:hint="eastAsia" w:ascii="宋体" w:hAnsi="宋体" w:cs="宋体"/>
                <w:color w:val="auto"/>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rPr>
                <w:rFonts w:ascii="宋体" w:hAnsi="宋体" w:cs="宋体"/>
                <w:color w:val="auto"/>
                <w:sz w:val="21"/>
              </w:rPr>
            </w:pPr>
          </w:p>
        </w:tc>
        <w:tc>
          <w:tcPr>
            <w:tcW w:w="2069" w:type="dxa"/>
            <w:gridSpan w:val="2"/>
            <w:vAlign w:val="center"/>
          </w:tcPr>
          <w:p>
            <w:pPr>
              <w:rPr>
                <w:rFonts w:ascii="宋体" w:hAnsi="宋体" w:cs="宋体"/>
                <w:color w:val="auto"/>
                <w:sz w:val="21"/>
              </w:rPr>
            </w:pPr>
          </w:p>
        </w:tc>
        <w:tc>
          <w:tcPr>
            <w:tcW w:w="2949" w:type="dxa"/>
            <w:gridSpan w:val="4"/>
            <w:vAlign w:val="center"/>
          </w:tcPr>
          <w:p>
            <w:pPr>
              <w:rPr>
                <w:rFonts w:ascii="宋体" w:hAnsi="宋体" w:cs="宋体"/>
                <w:color w:val="auto"/>
                <w:sz w:val="21"/>
              </w:rPr>
            </w:pPr>
          </w:p>
        </w:tc>
        <w:tc>
          <w:tcPr>
            <w:tcW w:w="1323" w:type="dxa"/>
            <w:gridSpan w:val="2"/>
            <w:vAlign w:val="center"/>
          </w:tcPr>
          <w:p>
            <w:pPr>
              <w:rPr>
                <w:rFonts w:ascii="宋体" w:hAnsi="宋体" w:cs="宋体"/>
                <w:color w:val="auto"/>
                <w:sz w:val="21"/>
              </w:rPr>
            </w:pPr>
          </w:p>
        </w:tc>
        <w:tc>
          <w:tcPr>
            <w:tcW w:w="745" w:type="dxa"/>
            <w:vAlign w:val="center"/>
          </w:tcPr>
          <w:p>
            <w:pPr>
              <w:rPr>
                <w:rFonts w:ascii="宋体" w:hAnsi="宋体" w:cs="宋体"/>
                <w:color w:val="auto"/>
                <w:sz w:val="21"/>
              </w:rPr>
            </w:pPr>
          </w:p>
        </w:tc>
        <w:tc>
          <w:tcPr>
            <w:tcW w:w="1177" w:type="dxa"/>
            <w:vAlign w:val="center"/>
          </w:tcPr>
          <w:p>
            <w:pPr>
              <w:rPr>
                <w:rFonts w:ascii="宋体" w:hAnsi="宋体" w:cs="宋体"/>
                <w:color w:val="auto"/>
                <w:sz w:val="21"/>
              </w:rPr>
            </w:pPr>
          </w:p>
        </w:tc>
      </w:tr>
    </w:tbl>
    <w:p>
      <w:pPr>
        <w:pStyle w:val="39"/>
        <w:ind w:firstLine="210" w:firstLineChars="100"/>
        <w:rPr>
          <w:rFonts w:hint="eastAsia" w:ascii="黑体" w:hAnsi="黑体" w:eastAsia="黑体" w:cs="黑体"/>
          <w:color w:val="auto"/>
        </w:rPr>
      </w:pPr>
      <w:r>
        <w:rPr>
          <w:rFonts w:hint="eastAsia" w:cs="宋体"/>
          <w:color w:val="auto"/>
        </w:rPr>
        <w:t>填表说明：此表仅供各档案馆参考，可根据实际情况在此基础上作出调整</w:t>
      </w:r>
      <w:r>
        <w:rPr>
          <w:rFonts w:hint="eastAsia" w:cs="宋体"/>
          <w:color w:val="auto"/>
          <w:lang w:eastAsia="zh-CN"/>
        </w:rPr>
        <w:t>，</w:t>
      </w:r>
      <w:r>
        <w:rPr>
          <w:rFonts w:hint="eastAsia" w:cs="宋体"/>
          <w:color w:val="auto"/>
        </w:rPr>
        <w:t>鼓励使用系统对本表进行自动填写。</w:t>
      </w:r>
    </w:p>
    <w:p>
      <w:pPr>
        <w:pStyle w:val="26"/>
        <w:ind w:firstLine="0" w:firstLineChars="0"/>
        <w:jc w:val="center"/>
        <w:rPr>
          <w:rFonts w:hint="eastAsia" w:ascii="黑体" w:hAnsi="黑体" w:eastAsia="黑体" w:cs="黑体"/>
          <w:color w:val="auto"/>
        </w:rPr>
      </w:pPr>
      <w:r>
        <w:rPr>
          <w:rFonts w:hint="eastAsia" w:ascii="黑体" w:hAnsi="黑体" w:eastAsia="黑体" w:cs="黑体"/>
          <w:color w:val="auto"/>
        </w:rPr>
        <w:t>附 录 C</w:t>
      </w:r>
    </w:p>
    <w:p>
      <w:pPr>
        <w:pStyle w:val="26"/>
        <w:ind w:firstLine="0" w:firstLineChars="0"/>
        <w:jc w:val="center"/>
        <w:rPr>
          <w:rFonts w:ascii="黑体" w:hAnsi="黑体" w:eastAsia="黑体" w:cs="黑体"/>
          <w:color w:val="auto"/>
        </w:rPr>
      </w:pPr>
      <w:r>
        <w:rPr>
          <w:rFonts w:hint="eastAsia" w:ascii="黑体" w:hAnsi="黑体" w:eastAsia="黑体" w:cs="黑体"/>
          <w:color w:val="auto"/>
        </w:rPr>
        <w:t>（资料性）</w:t>
      </w:r>
    </w:p>
    <w:p>
      <w:pPr>
        <w:spacing w:line="520" w:lineRule="exact"/>
        <w:jc w:val="center"/>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馆藏档案数字化图像授权使用协议</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bCs/>
          <w:color w:val="auto"/>
          <w:sz w:val="21"/>
        </w:rPr>
      </w:pPr>
      <w:r>
        <w:rPr>
          <w:rFonts w:hint="eastAsia" w:ascii="宋体" w:hAnsi="宋体" w:cs="宋体"/>
          <w:bCs/>
          <w:color w:val="auto"/>
          <w:sz w:val="21"/>
        </w:rPr>
        <w:t>甲方：×××                                    乙方：×××</w:t>
      </w:r>
    </w:p>
    <w:p>
      <w:pPr>
        <w:pStyle w:val="5"/>
        <w:keepNext w:val="0"/>
        <w:keepLines w:val="0"/>
        <w:pageBreakBefore w:val="0"/>
        <w:widowControl w:val="0"/>
        <w:kinsoku/>
        <w:wordWrap/>
        <w:overflowPunct/>
        <w:topLinePunct w:val="0"/>
        <w:autoSpaceDE/>
        <w:autoSpaceDN/>
        <w:bidi w:val="0"/>
        <w:adjustRightInd/>
        <w:snapToGrid/>
        <w:spacing w:line="420" w:lineRule="atLeast"/>
        <w:ind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甲乙双方经友好协商，就乙方使用甲方馆藏档案事宜，根据《中华人民共和国民法典</w:t>
      </w:r>
      <w:r>
        <w:rPr>
          <w:rFonts w:hint="eastAsia" w:ascii="宋体" w:hAnsi="宋体" w:eastAsia="宋体" w:cs="宋体"/>
          <w:color w:val="auto"/>
          <w:sz w:val="21"/>
          <w:szCs w:val="21"/>
          <w:lang w:eastAsia="zh-CN"/>
        </w:rPr>
        <w:t>》和</w:t>
      </w:r>
      <w:r>
        <w:rPr>
          <w:rFonts w:hint="eastAsia" w:ascii="宋体" w:hAnsi="宋体" w:eastAsia="宋体" w:cs="宋体"/>
          <w:color w:val="auto"/>
          <w:sz w:val="21"/>
          <w:szCs w:val="21"/>
        </w:rPr>
        <w:t>《中华人民共和国档案法》等有关规定，一致达成以下协议：</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一、甲方授权乙方在</w:t>
      </w:r>
      <w:r>
        <w:rPr>
          <w:rFonts w:hint="eastAsia" w:ascii="宋体" w:hAnsi="宋体" w:cs="宋体"/>
          <w:color w:val="auto"/>
          <w:sz w:val="21"/>
          <w:u w:val="single"/>
        </w:rPr>
        <w:t>××××</w:t>
      </w:r>
      <w:r>
        <w:rPr>
          <w:rFonts w:hint="eastAsia" w:ascii="宋体" w:hAnsi="宋体" w:cs="宋体"/>
          <w:color w:val="auto"/>
          <w:sz w:val="21"/>
        </w:rPr>
        <w:t>中使用附件所载</w:t>
      </w:r>
      <w:r>
        <w:rPr>
          <w:rFonts w:hint="eastAsia" w:ascii="宋体" w:hAnsi="宋体" w:cs="宋体"/>
          <w:color w:val="auto"/>
          <w:sz w:val="21"/>
          <w:u w:val="single"/>
        </w:rPr>
        <w:t xml:space="preserve">    </w:t>
      </w:r>
      <w:r>
        <w:rPr>
          <w:rFonts w:hint="eastAsia" w:ascii="宋体" w:hAnsi="宋体" w:cs="宋体"/>
          <w:color w:val="auto"/>
          <w:sz w:val="21"/>
        </w:rPr>
        <w:t>件馆藏档案的数字化图像。本许可为非专有许可，甲方在授权乙方使用上述档案的同时，仍可授权他人使用上述档案。</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二、乙方须尊重甲方馆藏档案档案资料的历史性，保证以合理适当的方式使用档案资料。</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三、乙方在</w:t>
      </w:r>
      <w:r>
        <w:rPr>
          <w:rFonts w:hint="eastAsia" w:ascii="宋体" w:hAnsi="宋体" w:cs="宋体"/>
          <w:color w:val="auto"/>
          <w:sz w:val="21"/>
          <w:u w:val="single"/>
        </w:rPr>
        <w:t>××××</w:t>
      </w:r>
      <w:r>
        <w:rPr>
          <w:rFonts w:hint="eastAsia" w:ascii="宋体" w:hAnsi="宋体" w:cs="宋体"/>
          <w:color w:val="auto"/>
          <w:sz w:val="21"/>
        </w:rPr>
        <w:t>中使用甲方提供档案的，须在该档案图像旁注明“档案由</w:t>
      </w:r>
      <w:r>
        <w:rPr>
          <w:rFonts w:hint="eastAsia" w:ascii="宋体" w:hAnsi="宋体" w:cs="宋体"/>
          <w:color w:val="auto"/>
          <w:sz w:val="21"/>
          <w:u w:val="single"/>
        </w:rPr>
        <w:t>××××</w:t>
      </w:r>
      <w:r>
        <w:rPr>
          <w:rFonts w:hint="eastAsia" w:ascii="宋体" w:hAnsi="宋体" w:cs="宋体"/>
          <w:color w:val="auto"/>
          <w:sz w:val="21"/>
        </w:rPr>
        <w:t>提供”或“原件保存在</w:t>
      </w:r>
      <w:r>
        <w:rPr>
          <w:rFonts w:hint="eastAsia" w:ascii="宋体" w:hAnsi="宋体" w:cs="宋体"/>
          <w:color w:val="auto"/>
          <w:sz w:val="21"/>
          <w:u w:val="single"/>
        </w:rPr>
        <w:t>××××</w:t>
      </w:r>
      <w:r>
        <w:rPr>
          <w:rFonts w:hint="eastAsia" w:ascii="宋体" w:hAnsi="宋体" w:cs="宋体"/>
          <w:color w:val="auto"/>
          <w:sz w:val="21"/>
        </w:rPr>
        <w:t>”。如乙方为宣传之目的，需在宣传介绍文件和材料（包括但不限于展板、宣传册、网站）中使用本协议所涉</w:t>
      </w:r>
      <w:r>
        <w:rPr>
          <w:rFonts w:hint="eastAsia" w:ascii="宋体" w:hAnsi="宋体" w:cs="宋体"/>
          <w:color w:val="auto"/>
          <w:sz w:val="21"/>
          <w:u w:val="single"/>
        </w:rPr>
        <w:t xml:space="preserve">     </w:t>
      </w:r>
      <w:r>
        <w:rPr>
          <w:rFonts w:hint="eastAsia" w:ascii="宋体" w:hAnsi="宋体" w:cs="宋体"/>
          <w:color w:val="auto"/>
          <w:sz w:val="21"/>
        </w:rPr>
        <w:t>件馆藏档案的数字化图像或其复制件、打印件的，应在该数字化图像或其复制件、打印件旁边注明“档案由</w:t>
      </w:r>
      <w:r>
        <w:rPr>
          <w:rFonts w:hint="eastAsia" w:ascii="宋体" w:hAnsi="宋体" w:cs="宋体"/>
          <w:color w:val="auto"/>
          <w:sz w:val="21"/>
          <w:u w:val="single"/>
        </w:rPr>
        <w:t>××××</w:t>
      </w:r>
      <w:r>
        <w:rPr>
          <w:rFonts w:hint="eastAsia" w:ascii="宋体" w:hAnsi="宋体" w:cs="宋体"/>
          <w:color w:val="auto"/>
          <w:sz w:val="21"/>
        </w:rPr>
        <w:t>提供”或“原件保存在</w:t>
      </w:r>
      <w:r>
        <w:rPr>
          <w:rFonts w:hint="eastAsia" w:ascii="宋体" w:hAnsi="宋体" w:cs="宋体"/>
          <w:color w:val="auto"/>
          <w:sz w:val="21"/>
          <w:u w:val="single"/>
        </w:rPr>
        <w:t>××××</w:t>
      </w:r>
      <w:r>
        <w:rPr>
          <w:rFonts w:hint="eastAsia" w:ascii="宋体" w:hAnsi="宋体" w:cs="宋体"/>
          <w:color w:val="auto"/>
          <w:sz w:val="21"/>
        </w:rPr>
        <w:t>”。</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color w:val="auto"/>
        </w:rPr>
      </w:pPr>
      <w:r>
        <w:rPr>
          <w:rFonts w:hint="eastAsia" w:ascii="宋体" w:hAnsi="宋体" w:cs="宋体"/>
          <w:color w:val="auto"/>
          <w:sz w:val="21"/>
        </w:rPr>
        <w:t>四、甲方提供的此部分档案，乙方仅以本协议约定的方式使用，不得为约定用途之外的任何其他目的复制、展览、出版、刻印光盘、互联网宣传或以任何其他方式使用或传播本协议所约定的档案数字化图像，也不得将此部分数字化图像</w:t>
      </w:r>
      <w:r>
        <w:rPr>
          <w:rFonts w:hint="eastAsia" w:ascii="宋体" w:hAnsi="宋体" w:cs="宋体"/>
          <w:color w:val="auto"/>
          <w:sz w:val="21"/>
          <w:lang w:eastAsia="zh-CN"/>
        </w:rPr>
        <w:t>交予</w:t>
      </w:r>
      <w:r>
        <w:rPr>
          <w:rFonts w:hint="eastAsia" w:ascii="宋体" w:hAnsi="宋体" w:cs="宋体"/>
          <w:color w:val="auto"/>
          <w:sz w:val="21"/>
        </w:rPr>
        <w:t>第三方、或许可第三方以任何方式使用此部分数字化图像。如乙方有违反本条约定的行为，除需承担相应法律责任外，应当向甲方支付违约金每件档案人民币</w:t>
      </w:r>
      <w:r>
        <w:rPr>
          <w:rFonts w:hint="eastAsia" w:ascii="宋体" w:hAnsi="宋体" w:cs="宋体"/>
          <w:color w:val="auto"/>
          <w:sz w:val="21"/>
          <w:u w:val="single"/>
        </w:rPr>
        <w:t>××××</w:t>
      </w:r>
      <w:r>
        <w:rPr>
          <w:rFonts w:hint="eastAsia" w:ascii="宋体" w:hAnsi="宋体" w:cs="宋体"/>
          <w:color w:val="auto"/>
          <w:sz w:val="21"/>
        </w:rPr>
        <w:t>元。</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五、本协议未尽事宜，双方可通过签订补充协议的方式协商解决。在履行本协议的过程中，双方如发生争议，应当友好协商解决。协商不成的，应当向甲方所在地人民法院起诉。</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六、附则</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1.本合同壹式肆份，甲乙双方各执贰份，具有同等法律效力。</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2.本合同附件</w:t>
      </w:r>
      <w:r>
        <w:rPr>
          <w:rFonts w:hint="eastAsia" w:ascii="宋体" w:hAnsi="宋体" w:cs="宋体"/>
          <w:b/>
          <w:color w:val="auto"/>
          <w:sz w:val="21"/>
        </w:rPr>
        <w:t>×××</w:t>
      </w:r>
      <w:r>
        <w:rPr>
          <w:rFonts w:hint="eastAsia" w:ascii="宋体" w:hAnsi="宋体" w:cs="宋体"/>
          <w:color w:val="auto"/>
          <w:sz w:val="21"/>
        </w:rPr>
        <w:t>构成本合同不可分割的一部分。</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 xml:space="preserve">3.本合同自双方签字并盖章后生效。 </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ascii="宋体" w:hAnsi="宋体" w:cs="宋体"/>
          <w:color w:val="auto"/>
          <w:sz w:val="21"/>
        </w:rPr>
      </w:pPr>
      <w:r>
        <w:rPr>
          <w:rFonts w:hint="eastAsia" w:ascii="宋体" w:hAnsi="宋体" w:cs="宋体"/>
          <w:color w:val="auto"/>
          <w:sz w:val="21"/>
        </w:rPr>
        <w:t>附件：×××利用档案图像清单</w:t>
      </w: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宋体" w:hAnsi="宋体" w:cs="宋体"/>
          <w:bCs/>
          <w:color w:val="auto"/>
          <w:sz w:val="21"/>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ascii="宋体" w:hAnsi="宋体" w:cs="宋体"/>
          <w:bCs/>
          <w:color w:val="auto"/>
          <w:sz w:val="21"/>
        </w:rPr>
      </w:pPr>
      <w:r>
        <w:rPr>
          <w:rFonts w:hint="eastAsia" w:ascii="宋体" w:hAnsi="宋体" w:cs="宋体"/>
          <w:bCs/>
          <w:color w:val="auto"/>
          <w:sz w:val="21"/>
        </w:rPr>
        <w:t xml:space="preserve">甲方：×××   </w:t>
      </w:r>
      <w:r>
        <w:rPr>
          <w:rFonts w:hint="eastAsia" w:ascii="宋体" w:hAnsi="宋体" w:cs="宋体"/>
          <w:bCs/>
          <w:color w:val="auto"/>
          <w:sz w:val="21"/>
        </w:rPr>
        <w:tab/>
      </w:r>
      <w:r>
        <w:rPr>
          <w:rFonts w:hint="eastAsia" w:ascii="宋体" w:hAnsi="宋体" w:cs="宋体"/>
          <w:bCs/>
          <w:color w:val="auto"/>
          <w:sz w:val="21"/>
        </w:rPr>
        <w:t xml:space="preserve">                                         乙方：×××</w:t>
      </w:r>
    </w:p>
    <w:p>
      <w:pPr>
        <w:keepNext w:val="0"/>
        <w:keepLines w:val="0"/>
        <w:pageBreakBefore w:val="0"/>
        <w:widowControl w:val="0"/>
        <w:kinsoku/>
        <w:wordWrap/>
        <w:overflowPunct/>
        <w:topLinePunct w:val="0"/>
        <w:autoSpaceDE/>
        <w:autoSpaceDN/>
        <w:bidi w:val="0"/>
        <w:adjustRightInd/>
        <w:snapToGrid/>
        <w:spacing w:line="420" w:lineRule="atLeast"/>
        <w:ind w:left="4200" w:hanging="4200" w:hangingChars="2000"/>
        <w:textAlignment w:val="auto"/>
        <w:rPr>
          <w:rFonts w:ascii="宋体" w:hAnsi="宋体" w:cs="宋体"/>
          <w:bCs/>
          <w:color w:val="auto"/>
          <w:sz w:val="21"/>
        </w:rPr>
      </w:pPr>
      <w:r>
        <w:rPr>
          <w:rFonts w:hint="eastAsia" w:ascii="宋体" w:hAnsi="宋体" w:cs="宋体"/>
          <w:bCs/>
          <w:color w:val="auto"/>
          <w:sz w:val="21"/>
        </w:rPr>
        <w:t>授权代表：                                                授权代表：</w:t>
      </w:r>
    </w:p>
    <w:p>
      <w:pPr>
        <w:keepNext w:val="0"/>
        <w:keepLines w:val="0"/>
        <w:pageBreakBefore w:val="0"/>
        <w:widowControl w:val="0"/>
        <w:kinsoku/>
        <w:wordWrap/>
        <w:overflowPunct/>
        <w:topLinePunct w:val="0"/>
        <w:autoSpaceDE/>
        <w:autoSpaceDN/>
        <w:bidi w:val="0"/>
        <w:adjustRightInd/>
        <w:snapToGrid/>
        <w:spacing w:line="420" w:lineRule="atLeast"/>
        <w:ind w:firstLine="210" w:firstLineChars="100"/>
        <w:textAlignment w:val="auto"/>
        <w:rPr>
          <w:rFonts w:hint="eastAsia" w:ascii="黑体" w:hAnsi="黑体" w:eastAsia="黑体" w:cs="黑体"/>
          <w:color w:val="auto"/>
          <w:szCs w:val="21"/>
        </w:rPr>
      </w:pPr>
      <w:r>
        <w:rPr>
          <w:rFonts w:hint="eastAsia" w:ascii="宋体" w:hAnsi="宋体" w:cs="宋体"/>
          <w:bCs/>
          <w:color w:val="auto"/>
          <w:sz w:val="21"/>
        </w:rPr>
        <w:t xml:space="preserve">      年   月   日                                            年   月   日</w:t>
      </w:r>
    </w:p>
    <w:p>
      <w:pPr>
        <w:pStyle w:val="41"/>
        <w:spacing w:line="440" w:lineRule="exact"/>
        <w:ind w:left="0" w:leftChars="0" w:firstLine="0" w:firstLineChars="0"/>
        <w:rPr>
          <w:rFonts w:hint="eastAsia" w:ascii="黑体" w:hAnsi="黑体" w:eastAsia="黑体" w:cs="黑体"/>
          <w:color w:val="auto"/>
          <w:szCs w:val="21"/>
        </w:rPr>
      </w:pPr>
    </w:p>
    <w:p>
      <w:pPr>
        <w:pStyle w:val="41"/>
        <w:spacing w:line="440" w:lineRule="exact"/>
        <w:ind w:left="0" w:leftChars="0" w:firstLine="0" w:firstLineChars="0"/>
        <w:rPr>
          <w:rFonts w:hint="eastAsia" w:ascii="黑体" w:hAnsi="黑体" w:eastAsia="黑体" w:cs="黑体"/>
          <w:color w:val="auto"/>
          <w:szCs w:val="21"/>
        </w:rPr>
      </w:pPr>
    </w:p>
    <w:p>
      <w:pPr>
        <w:pStyle w:val="41"/>
        <w:spacing w:line="440" w:lineRule="exact"/>
        <w:ind w:left="0" w:leftChars="0" w:firstLine="0" w:firstLineChars="0"/>
        <w:jc w:val="center"/>
        <w:rPr>
          <w:rFonts w:ascii="黑体" w:hAnsi="黑体" w:eastAsia="黑体" w:cs="黑体"/>
          <w:color w:val="auto"/>
          <w:szCs w:val="21"/>
        </w:rPr>
      </w:pPr>
      <w:r>
        <w:rPr>
          <w:rFonts w:hint="eastAsia" w:ascii="黑体" w:hAnsi="黑体" w:eastAsia="黑体" w:cs="黑体"/>
          <w:color w:val="auto"/>
          <w:szCs w:val="21"/>
        </w:rPr>
        <w:t>参</w:t>
      </w:r>
      <w:r>
        <w:rPr>
          <w:rFonts w:hint="eastAsia" w:ascii="黑体" w:hAnsi="黑体" w:eastAsia="黑体" w:cs="黑体"/>
          <w:color w:val="auto"/>
          <w:szCs w:val="21"/>
          <w:lang w:val="en-US" w:eastAsia="zh-CN"/>
        </w:rPr>
        <w:t xml:space="preserve"> </w:t>
      </w:r>
      <w:r>
        <w:rPr>
          <w:rFonts w:hint="eastAsia" w:ascii="黑体" w:hAnsi="黑体" w:eastAsia="黑体" w:cs="黑体"/>
          <w:color w:val="auto"/>
          <w:szCs w:val="21"/>
        </w:rPr>
        <w:t>考</w:t>
      </w:r>
      <w:r>
        <w:rPr>
          <w:rFonts w:hint="eastAsia" w:ascii="黑体" w:hAnsi="黑体" w:eastAsia="黑体" w:cs="黑体"/>
          <w:color w:val="auto"/>
          <w:szCs w:val="21"/>
          <w:lang w:val="en-US" w:eastAsia="zh-CN"/>
        </w:rPr>
        <w:t xml:space="preserve"> </w:t>
      </w:r>
      <w:r>
        <w:rPr>
          <w:rFonts w:hint="eastAsia" w:ascii="黑体" w:hAnsi="黑体" w:eastAsia="黑体" w:cs="黑体"/>
          <w:color w:val="auto"/>
          <w:szCs w:val="21"/>
        </w:rPr>
        <w:t>文</w:t>
      </w:r>
      <w:r>
        <w:rPr>
          <w:rFonts w:hint="eastAsia" w:ascii="黑体" w:hAnsi="黑体" w:eastAsia="黑体" w:cs="黑体"/>
          <w:color w:val="auto"/>
          <w:szCs w:val="21"/>
          <w:lang w:val="en-US" w:eastAsia="zh-CN"/>
        </w:rPr>
        <w:t xml:space="preserve"> </w:t>
      </w:r>
      <w:r>
        <w:rPr>
          <w:rFonts w:hint="eastAsia" w:ascii="黑体" w:hAnsi="黑体" w:eastAsia="黑体" w:cs="黑体"/>
          <w:color w:val="auto"/>
          <w:szCs w:val="21"/>
        </w:rPr>
        <w:t>献</w:t>
      </w:r>
    </w:p>
    <w:p>
      <w:pPr>
        <w:pStyle w:val="41"/>
        <w:keepNext w:val="0"/>
        <w:keepLines w:val="0"/>
        <w:pageBreakBefore w:val="0"/>
        <w:numPr>
          <w:ilvl w:val="0"/>
          <w:numId w:val="6"/>
        </w:numPr>
        <w:kinsoku/>
        <w:wordWrap/>
        <w:overflowPunct/>
        <w:topLinePunct w:val="0"/>
        <w:bidi w:val="0"/>
        <w:adjustRightInd/>
        <w:snapToGrid/>
        <w:spacing w:line="420" w:lineRule="atLeast"/>
        <w:ind w:left="0" w:leftChars="0" w:firstLine="0" w:firstLineChars="0"/>
        <w:textAlignment w:val="auto"/>
        <w:rPr>
          <w:rFonts w:hint="eastAsia"/>
          <w:color w:val="auto"/>
        </w:rPr>
      </w:pPr>
      <w:r>
        <w:rPr>
          <w:rFonts w:hint="eastAsia"/>
          <w:color w:val="auto"/>
        </w:rPr>
        <w:t>DA/T 1-2000 档案工作基本术语</w:t>
      </w:r>
    </w:p>
    <w:p>
      <w:pPr>
        <w:pStyle w:val="41"/>
        <w:keepNext w:val="0"/>
        <w:keepLines w:val="0"/>
        <w:pageBreakBefore w:val="0"/>
        <w:numPr>
          <w:ilvl w:val="0"/>
          <w:numId w:val="7"/>
        </w:numPr>
        <w:kinsoku/>
        <w:wordWrap/>
        <w:overflowPunct/>
        <w:topLinePunct w:val="0"/>
        <w:bidi w:val="0"/>
        <w:adjustRightInd/>
        <w:snapToGrid/>
        <w:spacing w:line="420" w:lineRule="atLeast"/>
        <w:ind w:firstLine="0" w:firstLineChars="0"/>
        <w:textAlignment w:val="auto"/>
        <w:rPr>
          <w:rFonts w:hint="eastAsia"/>
          <w:color w:val="auto"/>
        </w:rPr>
      </w:pPr>
      <w:r>
        <w:rPr>
          <w:rFonts w:hint="eastAsia"/>
          <w:color w:val="auto"/>
        </w:rPr>
        <w:t>DA/T 58-2014 电子档案管理基本术语</w:t>
      </w:r>
    </w:p>
    <w:p>
      <w:pPr>
        <w:pStyle w:val="41"/>
        <w:keepNext w:val="0"/>
        <w:keepLines w:val="0"/>
        <w:pageBreakBefore w:val="0"/>
        <w:kinsoku/>
        <w:wordWrap/>
        <w:overflowPunct/>
        <w:topLinePunct w:val="0"/>
        <w:bidi w:val="0"/>
        <w:adjustRightInd/>
        <w:snapToGrid/>
        <w:spacing w:line="420" w:lineRule="atLeast"/>
        <w:ind w:left="0" w:leftChars="0" w:firstLine="0" w:firstLineChars="0"/>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szCs w:val="21"/>
          <w:lang w:eastAsia="zh-CN"/>
        </w:rPr>
        <w:t>《中华人民共和国档案法》</w:t>
      </w:r>
      <w:r>
        <w:rPr>
          <w:rFonts w:hint="eastAsia" w:asciiTheme="minorEastAsia" w:hAnsiTheme="minorEastAsia" w:eastAsiaTheme="minorEastAsia" w:cstheme="minorEastAsia"/>
          <w:color w:val="auto"/>
          <w:szCs w:val="21"/>
        </w:rPr>
        <w:t>（中华人民共和国主席令第47号）</w:t>
      </w:r>
    </w:p>
    <w:p>
      <w:pPr>
        <w:pStyle w:val="41"/>
        <w:keepNext w:val="0"/>
        <w:keepLines w:val="0"/>
        <w:pageBreakBefore w:val="0"/>
        <w:kinsoku/>
        <w:wordWrap/>
        <w:overflowPunct/>
        <w:topLinePunct w:val="0"/>
        <w:bidi w:val="0"/>
        <w:adjustRightInd/>
        <w:snapToGrid/>
        <w:spacing w:line="420" w:lineRule="atLeast"/>
        <w:ind w:left="0" w:leftChars="0" w:firstLine="0" w:firstLineChars="0"/>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szCs w:val="21"/>
          <w:lang w:eastAsia="zh-CN"/>
        </w:rPr>
        <w:t>《中华人民共和国档案法实施条例》</w:t>
      </w:r>
      <w:r>
        <w:rPr>
          <w:rFonts w:hint="eastAsia" w:asciiTheme="minorEastAsia" w:hAnsiTheme="minorEastAsia" w:eastAsiaTheme="minorEastAsia" w:cstheme="minorEastAsia"/>
          <w:color w:val="auto"/>
          <w:szCs w:val="21"/>
        </w:rPr>
        <w:t>（中华人民共和国国务院令第772号）</w:t>
      </w:r>
    </w:p>
    <w:p>
      <w:pPr>
        <w:pStyle w:val="2"/>
        <w:keepNext w:val="0"/>
        <w:keepLines w:val="0"/>
        <w:pageBreakBefore w:val="0"/>
        <w:kinsoku/>
        <w:wordWrap/>
        <w:overflowPunct/>
        <w:topLinePunct w:val="0"/>
        <w:bidi w:val="0"/>
        <w:adjustRightInd/>
        <w:snapToGrid/>
        <w:spacing w:line="420" w:lineRule="atLeast"/>
        <w:ind w:left="0" w:leftChars="0" w:firstLine="0" w:firstLineChars="0"/>
        <w:textAlignment w:val="auto"/>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sz w:val="21"/>
          <w:szCs w:val="21"/>
        </w:rPr>
        <w:t>各级国家档案馆馆藏档案解密和划分控制使用范围的暂行规定（国档发〔1991〕28号）</w:t>
      </w:r>
    </w:p>
    <w:p>
      <w:pPr>
        <w:pStyle w:val="2"/>
        <w:ind w:firstLine="0" w:firstLineChars="0"/>
        <w:rPr>
          <w:rFonts w:hint="eastAsia" w:asciiTheme="minorEastAsia" w:hAnsiTheme="minorEastAsia" w:eastAsiaTheme="minorEastAsia" w:cstheme="minorEastAsia"/>
          <w:color w:val="auto"/>
          <w:kern w:val="0"/>
          <w:sz w:val="21"/>
        </w:rPr>
      </w:pPr>
      <w:r>
        <w:rPr>
          <w:rFonts w:hint="eastAsia" w:asciiTheme="minorEastAsia" w:hAnsiTheme="minorEastAsia" w:eastAsiaTheme="minorEastAsia" w:cstheme="minorEastAsia"/>
          <w:color w:val="auto"/>
          <w:kern w:val="0"/>
          <w:sz w:val="21"/>
        </w:rPr>
        <w:t xml:space="preserve">[6] </w:t>
      </w:r>
      <w:r>
        <w:rPr>
          <w:rFonts w:hint="eastAsia" w:asciiTheme="minorEastAsia" w:hAnsiTheme="minorEastAsia" w:eastAsiaTheme="minorEastAsia" w:cstheme="minorEastAsia"/>
          <w:color w:val="auto"/>
          <w:kern w:val="0"/>
          <w:sz w:val="21"/>
          <w:szCs w:val="21"/>
        </w:rPr>
        <w:t>机关文件材料归档范围和文书档案保管期限规定</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中华人民共和国国家档案局令第8号</w:t>
      </w:r>
      <w:r>
        <w:rPr>
          <w:rFonts w:hint="eastAsia" w:asciiTheme="minorEastAsia" w:hAnsiTheme="minorEastAsia" w:eastAsiaTheme="minorEastAsia" w:cstheme="minorEastAsia"/>
          <w:color w:val="auto"/>
          <w:kern w:val="0"/>
          <w:sz w:val="21"/>
          <w:szCs w:val="21"/>
          <w:lang w:eastAsia="zh-CN"/>
        </w:rPr>
        <w:t>）</w:t>
      </w:r>
    </w:p>
    <w:p>
      <w:pPr>
        <w:pStyle w:val="26"/>
        <w:keepNext w:val="0"/>
        <w:keepLines w:val="0"/>
        <w:pageBreakBefore w:val="0"/>
        <w:kinsoku/>
        <w:wordWrap/>
        <w:overflowPunct/>
        <w:topLinePunct w:val="0"/>
        <w:bidi w:val="0"/>
        <w:adjustRightInd/>
        <w:snapToGrid/>
        <w:spacing w:line="420" w:lineRule="atLeast"/>
        <w:ind w:left="0" w:leftChars="0" w:firstLine="0" w:firstLineChars="0"/>
        <w:textAlignment w:val="auto"/>
        <w:rPr>
          <w:color w:val="auto"/>
        </w:rPr>
      </w:pPr>
      <w:r>
        <w:rPr>
          <w:rFonts w:hint="eastAsia" w:asciiTheme="minorEastAsia" w:hAnsiTheme="minorEastAsia" w:eastAsiaTheme="minorEastAsia" w:cstheme="minorEastAsia"/>
          <w:color w:val="auto"/>
          <w:kern w:val="0"/>
          <w:sz w:val="21"/>
        </w:rPr>
        <w:t>[</w:t>
      </w:r>
      <w:r>
        <w:rPr>
          <w:rFonts w:hint="eastAsia" w:asciiTheme="minorEastAsia" w:hAnsiTheme="minorEastAsia" w:eastAsiaTheme="minorEastAsia" w:cstheme="minorEastAsia"/>
          <w:color w:val="auto"/>
          <w:kern w:val="0"/>
          <w:sz w:val="21"/>
          <w:lang w:val="en-US" w:eastAsia="zh-CN"/>
        </w:rPr>
        <w:t>7</w:t>
      </w:r>
      <w:r>
        <w:rPr>
          <w:rFonts w:hint="eastAsia" w:asciiTheme="minorEastAsia" w:hAnsiTheme="minorEastAsia" w:eastAsiaTheme="minorEastAsia" w:cstheme="minorEastAsia"/>
          <w:color w:val="auto"/>
          <w:kern w:val="0"/>
          <w:sz w:val="21"/>
        </w:rPr>
        <w:t xml:space="preserve">] </w:t>
      </w:r>
      <w:r>
        <w:rPr>
          <w:rFonts w:hint="eastAsia" w:asciiTheme="minorEastAsia" w:hAnsiTheme="minorEastAsia" w:eastAsiaTheme="minorEastAsia" w:cstheme="minorEastAsia"/>
          <w:color w:val="auto"/>
          <w:kern w:val="0"/>
          <w:sz w:val="21"/>
          <w:szCs w:val="21"/>
        </w:rPr>
        <w:t>机关档案管理规定（中华人民共和国国家档案局令第13号）</w:t>
      </w:r>
    </w:p>
    <w:p>
      <w:pPr>
        <w:pStyle w:val="26"/>
        <w:keepNext w:val="0"/>
        <w:keepLines w:val="0"/>
        <w:pageBreakBefore w:val="0"/>
        <w:kinsoku/>
        <w:wordWrap/>
        <w:overflowPunct/>
        <w:topLinePunct w:val="0"/>
        <w:bidi w:val="0"/>
        <w:adjustRightInd/>
        <w:snapToGrid/>
        <w:spacing w:line="420" w:lineRule="atLeast"/>
        <w:ind w:left="0" w:leftChars="0" w:firstLine="0" w:firstLineChars="0"/>
        <w:textAlignment w:val="auto"/>
        <w:rPr>
          <w:color w:val="auto"/>
        </w:rPr>
      </w:pPr>
      <w:r>
        <w:rPr>
          <w:rFonts w:hint="eastAsia" w:asciiTheme="minorEastAsia" w:hAnsiTheme="minorEastAsia" w:eastAsiaTheme="minorEastAsia" w:cstheme="minorEastAsia"/>
          <w:color w:val="auto"/>
          <w:kern w:val="0"/>
          <w:sz w:val="21"/>
        </w:rPr>
        <w:t>[</w:t>
      </w:r>
      <w:r>
        <w:rPr>
          <w:rFonts w:hint="eastAsia" w:asciiTheme="minorEastAsia" w:hAnsiTheme="minorEastAsia" w:eastAsiaTheme="minorEastAsia" w:cstheme="minorEastAsia"/>
          <w:color w:val="auto"/>
          <w:kern w:val="0"/>
          <w:sz w:val="21"/>
          <w:lang w:val="en-US" w:eastAsia="zh-CN"/>
        </w:rPr>
        <w:t>8</w:t>
      </w:r>
      <w:r>
        <w:rPr>
          <w:rFonts w:hint="eastAsia" w:asciiTheme="minorEastAsia" w:hAnsiTheme="minorEastAsia" w:eastAsiaTheme="minorEastAsia" w:cstheme="minorEastAsia"/>
          <w:color w:val="auto"/>
          <w:kern w:val="0"/>
          <w:sz w:val="21"/>
        </w:rPr>
        <w:t>]</w:t>
      </w:r>
      <w:r>
        <w:rPr>
          <w:rFonts w:hint="eastAsia" w:asciiTheme="minorEastAsia" w:hAnsiTheme="minorEastAsia" w:eastAsiaTheme="minorEastAsia" w:cstheme="minorEastAsia"/>
          <w:color w:val="auto"/>
          <w:kern w:val="0"/>
          <w:sz w:val="21"/>
          <w:lang w:val="en-US" w:eastAsia="zh-CN"/>
        </w:rPr>
        <w:t xml:space="preserve"> </w:t>
      </w:r>
      <w:r>
        <w:rPr>
          <w:rFonts w:hint="eastAsia" w:asciiTheme="minorEastAsia" w:hAnsiTheme="minorEastAsia" w:eastAsiaTheme="minorEastAsia" w:cstheme="minorEastAsia"/>
          <w:color w:val="auto"/>
          <w:kern w:val="0"/>
          <w:sz w:val="21"/>
        </w:rPr>
        <w:t>国家档案馆档案开放办法（中华人民共和国国家档案局令第19号）</w:t>
      </w:r>
    </w:p>
    <w:p>
      <w:pPr>
        <w:pStyle w:val="2"/>
        <w:rPr>
          <w:rFonts w:asciiTheme="minorEastAsia" w:hAnsiTheme="minorEastAsia" w:eastAsiaTheme="minorEastAsia" w:cstheme="minorEastAsia"/>
          <w:color w:val="auto"/>
          <w:sz w:val="21"/>
        </w:rPr>
      </w:pPr>
    </w:p>
    <w:p>
      <w:pPr>
        <w:pStyle w:val="2"/>
        <w:rPr>
          <w:rFonts w:asciiTheme="minorEastAsia" w:hAnsiTheme="minorEastAsia" w:eastAsiaTheme="minorEastAsia" w:cstheme="minorEastAsia"/>
          <w:color w:val="auto"/>
          <w:sz w:val="21"/>
        </w:rPr>
      </w:pPr>
    </w:p>
    <w:p>
      <w:pPr>
        <w:pStyle w:val="41"/>
        <w:ind w:firstLine="0" w:firstLineChars="0"/>
        <w:jc w:val="center"/>
        <w:rPr>
          <w:rFonts w:hint="eastAsia" w:ascii="Times New Roman" w:eastAsia="宋体"/>
          <w:color w:val="auto"/>
        </w:rPr>
      </w:pPr>
      <w:bookmarkStart w:id="63" w:name="BookMark8"/>
      <w:r>
        <w:rPr>
          <w:rFonts w:hint="eastAsia"/>
          <w:color w:val="auto"/>
        </w:rPr>
        <w:drawing>
          <wp:inline distT="0" distB="0" distL="114300" distR="114300">
            <wp:extent cx="1485900" cy="317500"/>
            <wp:effectExtent l="0" t="0" r="0" b="635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17"/>
                    <a:stretch>
                      <a:fillRect/>
                    </a:stretch>
                  </pic:blipFill>
                  <pic:spPr>
                    <a:xfrm>
                      <a:off x="0" y="0"/>
                      <a:ext cx="1485900" cy="317500"/>
                    </a:xfrm>
                    <a:prstGeom prst="rect">
                      <a:avLst/>
                    </a:prstGeom>
                    <a:noFill/>
                    <a:ln>
                      <a:noFill/>
                    </a:ln>
                  </pic:spPr>
                </pic:pic>
              </a:graphicData>
            </a:graphic>
          </wp:inline>
        </w:drawing>
      </w:r>
      <w:bookmarkEnd w:id="63"/>
    </w:p>
    <w:p>
      <w:pPr>
        <w:pStyle w:val="2"/>
        <w:rPr>
          <w:rFonts w:asciiTheme="minorEastAsia" w:hAnsiTheme="minorEastAsia" w:eastAsiaTheme="minorEastAsia" w:cstheme="minorEastAsia"/>
          <w:color w:val="auto"/>
          <w:sz w:val="21"/>
        </w:rPr>
      </w:pPr>
    </w:p>
    <w:sectPr>
      <w:headerReference r:id="rId14" w:type="default"/>
      <w:footerReference r:id="rId1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ind w:left="0" w:leftChars="0" w:firstLine="0" w:firstLineChars="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227"/>
      <w:jc w:val="right"/>
      <w:rPr>
        <w:rFonts w:ascii="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227"/>
      <w:jc w:val="right"/>
      <w:rPr>
        <w:rFonts w:ascii="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227"/>
      <w:jc w:val="right"/>
      <w:rPr>
        <w:rFonts w:asci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jc w:val="right"/>
      <w:rPr>
        <w:rFonts w:ascii="黑体" w:hAnsi="黑体" w:eastAsia="黑体" w:cs="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jc w:val="right"/>
      <w:rPr>
        <w:rFonts w:ascii="黑体" w:hAnsi="黑体" w:eastAsia="黑体" w:cs="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pPr>
    <w:r>
      <w:rPr>
        <w:rFonts w:hint="eastAsia" w:ascii="黑体" w:hAnsi="黑体" w:eastAsia="黑体" w:cs="黑体"/>
        <w:sz w:val="21"/>
        <w:szCs w:val="21"/>
      </w:rPr>
      <w:t>HB 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jc w:val="right"/>
      <w:rPr>
        <w:rFonts w:ascii="黑体" w:hAnsi="黑体" w:eastAsia="黑体" w:cs="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85FFC"/>
    <w:multiLevelType w:val="multilevel"/>
    <w:tmpl w:val="8AE85FFC"/>
    <w:lvl w:ilvl="0" w:tentative="0">
      <w:start w:val="1"/>
      <w:numFmt w:val="upperLetter"/>
      <w:pStyle w:val="37"/>
      <w:suff w:val="nothing"/>
      <w:lvlText w:val="附　录　%1"/>
      <w:lvlJc w:val="left"/>
      <w:pPr>
        <w:ind w:left="0" w:firstLine="0"/>
      </w:pPr>
      <w:rPr>
        <w:rFonts w:hint="default" w:ascii="黑体" w:eastAsia="黑体"/>
        <w:b w:val="0"/>
        <w:i w:val="0"/>
        <w:sz w:val="21"/>
      </w:rPr>
    </w:lvl>
    <w:lvl w:ilvl="1" w:tentative="0">
      <w:start w:val="1"/>
      <w:numFmt w:val="decimal"/>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B82DEC97"/>
    <w:multiLevelType w:val="multilevel"/>
    <w:tmpl w:val="B82DEC97"/>
    <w:lvl w:ilvl="0" w:tentative="0">
      <w:start w:val="1"/>
      <w:numFmt w:val="upperLetter"/>
      <w:pStyle w:val="40"/>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BDFCF28A"/>
    <w:multiLevelType w:val="singleLevel"/>
    <w:tmpl w:val="BDFCF28A"/>
    <w:lvl w:ilvl="0" w:tentative="0">
      <w:start w:val="1"/>
      <w:numFmt w:val="decimal"/>
      <w:lvlText w:val="[%1]"/>
      <w:lvlJc w:val="left"/>
      <w:pPr>
        <w:tabs>
          <w:tab w:val="left" w:pos="312"/>
        </w:tabs>
      </w:pPr>
    </w:lvl>
  </w:abstractNum>
  <w:abstractNum w:abstractNumId="3">
    <w:nsid w:val="C076B748"/>
    <w:multiLevelType w:val="multilevel"/>
    <w:tmpl w:val="C076B748"/>
    <w:lvl w:ilvl="0" w:tentative="0">
      <w:start w:val="1"/>
      <w:numFmt w:val="upperLetter"/>
      <w:pStyle w:val="38"/>
      <w:lvlText w:val="%1"/>
      <w:lvlJc w:val="left"/>
      <w:pPr>
        <w:tabs>
          <w:tab w:val="left" w:pos="420"/>
        </w:tabs>
        <w:ind w:left="425" w:hanging="425"/>
      </w:pPr>
      <w:rPr>
        <w:rFonts w:hint="default"/>
        <w:sz w:val="2"/>
      </w:rPr>
    </w:lvl>
    <w:lvl w:ilvl="1" w:tentative="0">
      <w:start w:val="1"/>
      <w:numFmt w:val="decimal"/>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FDFFBF51"/>
    <w:multiLevelType w:val="singleLevel"/>
    <w:tmpl w:val="FDFFBF51"/>
    <w:lvl w:ilvl="0" w:tentative="0">
      <w:start w:val="2"/>
      <w:numFmt w:val="decimal"/>
      <w:lvlText w:val="[%1]"/>
      <w:lvlJc w:val="left"/>
      <w:pPr>
        <w:tabs>
          <w:tab w:val="left" w:pos="312"/>
        </w:tabs>
      </w:pPr>
    </w:lvl>
  </w:abstractNum>
  <w:abstractNum w:abstractNumId="5">
    <w:nsid w:val="17B07378"/>
    <w:multiLevelType w:val="multilevel"/>
    <w:tmpl w:val="17B07378"/>
    <w:lvl w:ilvl="0" w:tentative="0">
      <w:start w:val="1"/>
      <w:numFmt w:val="none"/>
      <w:lvlText w:val="%1"/>
      <w:lvlJc w:val="left"/>
      <w:pPr>
        <w:ind w:left="0" w:firstLine="0"/>
      </w:pPr>
      <w:rPr>
        <w:rFonts w:hint="eastAsia"/>
      </w:rPr>
    </w:lvl>
    <w:lvl w:ilvl="1" w:tentative="0">
      <w:start w:val="1"/>
      <w:numFmt w:val="decimal"/>
      <w:pStyle w:val="28"/>
      <w:suff w:val="nothing"/>
      <w:lvlText w:val="%1%2　"/>
      <w:lvlJc w:val="left"/>
      <w:pPr>
        <w:ind w:left="0" w:firstLine="0"/>
      </w:pPr>
      <w:rPr>
        <w:rFonts w:hint="eastAsia" w:ascii="黑体" w:eastAsia="黑体"/>
        <w:b w:val="0"/>
        <w:i w:val="0"/>
        <w:sz w:val="21"/>
      </w:rPr>
    </w:lvl>
    <w:lvl w:ilvl="2" w:tentative="0">
      <w:start w:val="1"/>
      <w:numFmt w:val="decimal"/>
      <w:pStyle w:val="31"/>
      <w:suff w:val="nothing"/>
      <w:lvlText w:val="%1%2.%3　"/>
      <w:lvlJc w:val="left"/>
      <w:pPr>
        <w:ind w:left="0" w:firstLine="0"/>
      </w:pPr>
      <w:rPr>
        <w:rFonts w:hint="eastAsia" w:ascii="黑体" w:eastAsia="黑体"/>
        <w:b w:val="0"/>
        <w:i w:val="0"/>
        <w:sz w:val="21"/>
      </w:rPr>
    </w:lvl>
    <w:lvl w:ilvl="3" w:tentative="0">
      <w:start w:val="1"/>
      <w:numFmt w:val="decimal"/>
      <w:pStyle w:val="32"/>
      <w:suff w:val="nothing"/>
      <w:lvlText w:val="%1%2.%3.%4　"/>
      <w:lvlJc w:val="left"/>
      <w:pPr>
        <w:ind w:left="0" w:firstLine="0"/>
      </w:pPr>
      <w:rPr>
        <w:rFonts w:hint="eastAsia" w:ascii="黑体" w:eastAsia="黑体"/>
        <w:b w:val="0"/>
        <w:i w:val="0"/>
        <w:sz w:val="21"/>
      </w:rPr>
    </w:lvl>
    <w:lvl w:ilvl="4" w:tentative="0">
      <w:start w:val="1"/>
      <w:numFmt w:val="decimal"/>
      <w:pStyle w:val="35"/>
      <w:suff w:val="nothing"/>
      <w:lvlText w:val="%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3CA542D3"/>
    <w:multiLevelType w:val="multilevel"/>
    <w:tmpl w:val="3CA542D3"/>
    <w:lvl w:ilvl="0" w:tentative="0">
      <w:start w:val="1"/>
      <w:numFmt w:val="none"/>
      <w:pStyle w:val="34"/>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3729B"/>
    <w:rsid w:val="0000732E"/>
    <w:rsid w:val="000720AA"/>
    <w:rsid w:val="000D5B02"/>
    <w:rsid w:val="000E2602"/>
    <w:rsid w:val="0011648A"/>
    <w:rsid w:val="001A2CA3"/>
    <w:rsid w:val="001C6C82"/>
    <w:rsid w:val="001E0083"/>
    <w:rsid w:val="001E368E"/>
    <w:rsid w:val="00231F7A"/>
    <w:rsid w:val="002618FE"/>
    <w:rsid w:val="00262B8E"/>
    <w:rsid w:val="00290462"/>
    <w:rsid w:val="00292768"/>
    <w:rsid w:val="00295934"/>
    <w:rsid w:val="002A5988"/>
    <w:rsid w:val="00315D8C"/>
    <w:rsid w:val="00332366"/>
    <w:rsid w:val="003845F8"/>
    <w:rsid w:val="003870B3"/>
    <w:rsid w:val="003A65E2"/>
    <w:rsid w:val="00412BD6"/>
    <w:rsid w:val="00432E83"/>
    <w:rsid w:val="004B22BA"/>
    <w:rsid w:val="004D0985"/>
    <w:rsid w:val="004D2A09"/>
    <w:rsid w:val="004D6809"/>
    <w:rsid w:val="004F705A"/>
    <w:rsid w:val="005160AC"/>
    <w:rsid w:val="00571D4F"/>
    <w:rsid w:val="00577EFB"/>
    <w:rsid w:val="005D0257"/>
    <w:rsid w:val="005D7371"/>
    <w:rsid w:val="00634EF4"/>
    <w:rsid w:val="00640DC8"/>
    <w:rsid w:val="00657630"/>
    <w:rsid w:val="0066328D"/>
    <w:rsid w:val="006C25A7"/>
    <w:rsid w:val="006E0059"/>
    <w:rsid w:val="006F2C1D"/>
    <w:rsid w:val="00722F0E"/>
    <w:rsid w:val="00741A69"/>
    <w:rsid w:val="00757BC0"/>
    <w:rsid w:val="00766F42"/>
    <w:rsid w:val="008410D6"/>
    <w:rsid w:val="00854737"/>
    <w:rsid w:val="00865112"/>
    <w:rsid w:val="008B20D0"/>
    <w:rsid w:val="008C0169"/>
    <w:rsid w:val="008C664E"/>
    <w:rsid w:val="008D151A"/>
    <w:rsid w:val="008F40D1"/>
    <w:rsid w:val="00925CC4"/>
    <w:rsid w:val="009302B5"/>
    <w:rsid w:val="00963326"/>
    <w:rsid w:val="009A5271"/>
    <w:rsid w:val="009C4E33"/>
    <w:rsid w:val="00A327EC"/>
    <w:rsid w:val="00A633C6"/>
    <w:rsid w:val="00A800A3"/>
    <w:rsid w:val="00A823DF"/>
    <w:rsid w:val="00A94D10"/>
    <w:rsid w:val="00AD1018"/>
    <w:rsid w:val="00B53668"/>
    <w:rsid w:val="00B75D16"/>
    <w:rsid w:val="00BE4652"/>
    <w:rsid w:val="00C106A1"/>
    <w:rsid w:val="00C32EB1"/>
    <w:rsid w:val="00C423F8"/>
    <w:rsid w:val="00C70B1E"/>
    <w:rsid w:val="00C76330"/>
    <w:rsid w:val="00C90DA7"/>
    <w:rsid w:val="00CD0FC3"/>
    <w:rsid w:val="00D16FBE"/>
    <w:rsid w:val="00D24076"/>
    <w:rsid w:val="00D476A0"/>
    <w:rsid w:val="00D51B2D"/>
    <w:rsid w:val="00D97558"/>
    <w:rsid w:val="00DC0AFF"/>
    <w:rsid w:val="00DD17B8"/>
    <w:rsid w:val="00DD3B14"/>
    <w:rsid w:val="00DD5FED"/>
    <w:rsid w:val="00DF4BB0"/>
    <w:rsid w:val="00E27684"/>
    <w:rsid w:val="00E4049D"/>
    <w:rsid w:val="00E501C4"/>
    <w:rsid w:val="00E86F42"/>
    <w:rsid w:val="00E94F24"/>
    <w:rsid w:val="00EB5B86"/>
    <w:rsid w:val="00EF4895"/>
    <w:rsid w:val="00F2091E"/>
    <w:rsid w:val="00F83DCE"/>
    <w:rsid w:val="00F845A5"/>
    <w:rsid w:val="00FA7620"/>
    <w:rsid w:val="00FF728D"/>
    <w:rsid w:val="01050BBA"/>
    <w:rsid w:val="0149727D"/>
    <w:rsid w:val="01603852"/>
    <w:rsid w:val="02162A55"/>
    <w:rsid w:val="0303729B"/>
    <w:rsid w:val="030400E9"/>
    <w:rsid w:val="03355182"/>
    <w:rsid w:val="03E35752"/>
    <w:rsid w:val="04291F53"/>
    <w:rsid w:val="050C6ED7"/>
    <w:rsid w:val="05645DD5"/>
    <w:rsid w:val="057C75E7"/>
    <w:rsid w:val="060F3C66"/>
    <w:rsid w:val="062E2CC9"/>
    <w:rsid w:val="06BC02D5"/>
    <w:rsid w:val="06F85085"/>
    <w:rsid w:val="06FA6082"/>
    <w:rsid w:val="075A7AEE"/>
    <w:rsid w:val="07CF6B63"/>
    <w:rsid w:val="0B0C64AC"/>
    <w:rsid w:val="0C3B7EEE"/>
    <w:rsid w:val="0C441A2C"/>
    <w:rsid w:val="0CAE3F29"/>
    <w:rsid w:val="0CC04897"/>
    <w:rsid w:val="0D222E5C"/>
    <w:rsid w:val="0D8F61CA"/>
    <w:rsid w:val="0DE07A19"/>
    <w:rsid w:val="0E1C5AFD"/>
    <w:rsid w:val="0E2B3F92"/>
    <w:rsid w:val="0E9E29B6"/>
    <w:rsid w:val="0EB74D33"/>
    <w:rsid w:val="0EC873C5"/>
    <w:rsid w:val="0EEE740C"/>
    <w:rsid w:val="0F0547E3"/>
    <w:rsid w:val="0F751D64"/>
    <w:rsid w:val="0F855910"/>
    <w:rsid w:val="0FB35FED"/>
    <w:rsid w:val="0FBE8B56"/>
    <w:rsid w:val="101316C6"/>
    <w:rsid w:val="10780E3B"/>
    <w:rsid w:val="10CD7582"/>
    <w:rsid w:val="11CF4E54"/>
    <w:rsid w:val="11E670E9"/>
    <w:rsid w:val="13557A16"/>
    <w:rsid w:val="137019EF"/>
    <w:rsid w:val="14A00F11"/>
    <w:rsid w:val="14E97911"/>
    <w:rsid w:val="16841530"/>
    <w:rsid w:val="17A056D1"/>
    <w:rsid w:val="17E565E3"/>
    <w:rsid w:val="18C276C5"/>
    <w:rsid w:val="1977008B"/>
    <w:rsid w:val="1A4C59BC"/>
    <w:rsid w:val="1AC9700C"/>
    <w:rsid w:val="1BF37BE9"/>
    <w:rsid w:val="1CE7376C"/>
    <w:rsid w:val="1D7A639C"/>
    <w:rsid w:val="1E5BD729"/>
    <w:rsid w:val="1E967206"/>
    <w:rsid w:val="1E9B20C6"/>
    <w:rsid w:val="1EA96F39"/>
    <w:rsid w:val="1EBAA31A"/>
    <w:rsid w:val="1F2D9104"/>
    <w:rsid w:val="1F5E7B18"/>
    <w:rsid w:val="1FC719E1"/>
    <w:rsid w:val="1FDD5095"/>
    <w:rsid w:val="20B179F6"/>
    <w:rsid w:val="214E3DC8"/>
    <w:rsid w:val="2351194D"/>
    <w:rsid w:val="24811C64"/>
    <w:rsid w:val="24B30B11"/>
    <w:rsid w:val="277D1F13"/>
    <w:rsid w:val="27C46128"/>
    <w:rsid w:val="28F65471"/>
    <w:rsid w:val="2A266AAA"/>
    <w:rsid w:val="2A3C4444"/>
    <w:rsid w:val="2A5E151F"/>
    <w:rsid w:val="2C956634"/>
    <w:rsid w:val="2C9A2C48"/>
    <w:rsid w:val="2C9E36C0"/>
    <w:rsid w:val="2D1A7254"/>
    <w:rsid w:val="2DED52E1"/>
    <w:rsid w:val="2E114AFB"/>
    <w:rsid w:val="2F5DE853"/>
    <w:rsid w:val="2FA312B4"/>
    <w:rsid w:val="300E12F2"/>
    <w:rsid w:val="30D36097"/>
    <w:rsid w:val="31462D0D"/>
    <w:rsid w:val="3221225C"/>
    <w:rsid w:val="324C5552"/>
    <w:rsid w:val="336E7A91"/>
    <w:rsid w:val="33DF2DA8"/>
    <w:rsid w:val="34022F60"/>
    <w:rsid w:val="344922F2"/>
    <w:rsid w:val="34F6CD46"/>
    <w:rsid w:val="34F8431E"/>
    <w:rsid w:val="34FA2E5B"/>
    <w:rsid w:val="3518676F"/>
    <w:rsid w:val="35494B7A"/>
    <w:rsid w:val="35563D07"/>
    <w:rsid w:val="35C209BF"/>
    <w:rsid w:val="35E0728C"/>
    <w:rsid w:val="36963DEF"/>
    <w:rsid w:val="371814DD"/>
    <w:rsid w:val="376161AB"/>
    <w:rsid w:val="37D2E854"/>
    <w:rsid w:val="38A6716B"/>
    <w:rsid w:val="39605333"/>
    <w:rsid w:val="3B7A3CDF"/>
    <w:rsid w:val="3B9D1B07"/>
    <w:rsid w:val="3C3401F8"/>
    <w:rsid w:val="3C4027F8"/>
    <w:rsid w:val="3C7C75E3"/>
    <w:rsid w:val="3DC7B0F4"/>
    <w:rsid w:val="3E7E69EB"/>
    <w:rsid w:val="3ED37568"/>
    <w:rsid w:val="3EE53BDF"/>
    <w:rsid w:val="3F0D3980"/>
    <w:rsid w:val="3F7E40C5"/>
    <w:rsid w:val="3FADF36D"/>
    <w:rsid w:val="3FCB3D05"/>
    <w:rsid w:val="3FDBB282"/>
    <w:rsid w:val="40820E05"/>
    <w:rsid w:val="40DC2CE2"/>
    <w:rsid w:val="41BB0BAE"/>
    <w:rsid w:val="41CD3503"/>
    <w:rsid w:val="42205950"/>
    <w:rsid w:val="42472441"/>
    <w:rsid w:val="45457849"/>
    <w:rsid w:val="4590612D"/>
    <w:rsid w:val="45AC6A46"/>
    <w:rsid w:val="4791488A"/>
    <w:rsid w:val="48587156"/>
    <w:rsid w:val="498B2E59"/>
    <w:rsid w:val="49CA5E32"/>
    <w:rsid w:val="49D62A28"/>
    <w:rsid w:val="4B966D92"/>
    <w:rsid w:val="4BE20EF3"/>
    <w:rsid w:val="4BFE8311"/>
    <w:rsid w:val="4CB46925"/>
    <w:rsid w:val="4CDE27FE"/>
    <w:rsid w:val="4CE27CEC"/>
    <w:rsid w:val="4D6F2EF3"/>
    <w:rsid w:val="4D8D5AAF"/>
    <w:rsid w:val="4D986247"/>
    <w:rsid w:val="4D994E4A"/>
    <w:rsid w:val="4E035DB6"/>
    <w:rsid w:val="4EFB083B"/>
    <w:rsid w:val="4FFFA5C7"/>
    <w:rsid w:val="50275FEB"/>
    <w:rsid w:val="511633EB"/>
    <w:rsid w:val="511C03A3"/>
    <w:rsid w:val="511E0023"/>
    <w:rsid w:val="52AE41BC"/>
    <w:rsid w:val="54196E03"/>
    <w:rsid w:val="54BE708A"/>
    <w:rsid w:val="55990DAE"/>
    <w:rsid w:val="55A734CB"/>
    <w:rsid w:val="55FE74FA"/>
    <w:rsid w:val="566D253A"/>
    <w:rsid w:val="567A0BDF"/>
    <w:rsid w:val="57AA2DFF"/>
    <w:rsid w:val="57C739B1"/>
    <w:rsid w:val="57E74570"/>
    <w:rsid w:val="57FE1687"/>
    <w:rsid w:val="5862288E"/>
    <w:rsid w:val="58F24250"/>
    <w:rsid w:val="58F9403E"/>
    <w:rsid w:val="5908082A"/>
    <w:rsid w:val="5952374E"/>
    <w:rsid w:val="5A15693B"/>
    <w:rsid w:val="5A2E41BB"/>
    <w:rsid w:val="5ABAB2B2"/>
    <w:rsid w:val="5AC72334"/>
    <w:rsid w:val="5BEFED6D"/>
    <w:rsid w:val="5C5D2B35"/>
    <w:rsid w:val="5C817EBA"/>
    <w:rsid w:val="5D63417B"/>
    <w:rsid w:val="5D7446A4"/>
    <w:rsid w:val="5DDF0452"/>
    <w:rsid w:val="5E2F2115"/>
    <w:rsid w:val="5EAC7460"/>
    <w:rsid w:val="5EC86D90"/>
    <w:rsid w:val="5EDA7BF7"/>
    <w:rsid w:val="5F2D3118"/>
    <w:rsid w:val="5F37E2B1"/>
    <w:rsid w:val="5FB32210"/>
    <w:rsid w:val="602F53A1"/>
    <w:rsid w:val="616109D2"/>
    <w:rsid w:val="617C34FB"/>
    <w:rsid w:val="62436329"/>
    <w:rsid w:val="633816AF"/>
    <w:rsid w:val="6444420E"/>
    <w:rsid w:val="644D2F89"/>
    <w:rsid w:val="64E2007C"/>
    <w:rsid w:val="65374A9B"/>
    <w:rsid w:val="659C2113"/>
    <w:rsid w:val="65C459D3"/>
    <w:rsid w:val="65C9CE59"/>
    <w:rsid w:val="662761BA"/>
    <w:rsid w:val="66B5234D"/>
    <w:rsid w:val="66C35C8B"/>
    <w:rsid w:val="6726154F"/>
    <w:rsid w:val="67393E4E"/>
    <w:rsid w:val="67C69784"/>
    <w:rsid w:val="67FD25BD"/>
    <w:rsid w:val="67FF66F3"/>
    <w:rsid w:val="68B109C0"/>
    <w:rsid w:val="69FC1E52"/>
    <w:rsid w:val="6AB41E69"/>
    <w:rsid w:val="6ABFA3BB"/>
    <w:rsid w:val="6B44385B"/>
    <w:rsid w:val="6C505CF7"/>
    <w:rsid w:val="6C81461E"/>
    <w:rsid w:val="6D2BFAAF"/>
    <w:rsid w:val="6D512242"/>
    <w:rsid w:val="6DF63011"/>
    <w:rsid w:val="6E865F1C"/>
    <w:rsid w:val="6E922385"/>
    <w:rsid w:val="6EE3336E"/>
    <w:rsid w:val="6F5E2C96"/>
    <w:rsid w:val="6FDE58E3"/>
    <w:rsid w:val="6FF3AECD"/>
    <w:rsid w:val="6FF71902"/>
    <w:rsid w:val="70AB3EEB"/>
    <w:rsid w:val="70CB2F13"/>
    <w:rsid w:val="71557E27"/>
    <w:rsid w:val="715C11B6"/>
    <w:rsid w:val="716F0EE9"/>
    <w:rsid w:val="71AFB2A5"/>
    <w:rsid w:val="71C56D5B"/>
    <w:rsid w:val="72777068"/>
    <w:rsid w:val="728F3D3C"/>
    <w:rsid w:val="732D1673"/>
    <w:rsid w:val="737FDF43"/>
    <w:rsid w:val="73E334C8"/>
    <w:rsid w:val="740B2A1F"/>
    <w:rsid w:val="74B1DA70"/>
    <w:rsid w:val="75066206"/>
    <w:rsid w:val="75414E2E"/>
    <w:rsid w:val="7542482B"/>
    <w:rsid w:val="75D926EC"/>
    <w:rsid w:val="75DA94B1"/>
    <w:rsid w:val="768076F4"/>
    <w:rsid w:val="76E13D18"/>
    <w:rsid w:val="76ED166C"/>
    <w:rsid w:val="76F363C0"/>
    <w:rsid w:val="773B57CF"/>
    <w:rsid w:val="773DC1BA"/>
    <w:rsid w:val="77860D3A"/>
    <w:rsid w:val="779BFA04"/>
    <w:rsid w:val="77BF57A1"/>
    <w:rsid w:val="77ED0DBA"/>
    <w:rsid w:val="77FAB154"/>
    <w:rsid w:val="77FF8BE1"/>
    <w:rsid w:val="78C560B0"/>
    <w:rsid w:val="78F30652"/>
    <w:rsid w:val="79862393"/>
    <w:rsid w:val="798B6ADC"/>
    <w:rsid w:val="79F9D2F9"/>
    <w:rsid w:val="7A49752C"/>
    <w:rsid w:val="7AA31C03"/>
    <w:rsid w:val="7ABD2CC5"/>
    <w:rsid w:val="7AF22F64"/>
    <w:rsid w:val="7B3A4316"/>
    <w:rsid w:val="7B59516B"/>
    <w:rsid w:val="7B7AB274"/>
    <w:rsid w:val="7C0E12FE"/>
    <w:rsid w:val="7CC4789F"/>
    <w:rsid w:val="7D756A8C"/>
    <w:rsid w:val="7D7F8AEF"/>
    <w:rsid w:val="7D807FDA"/>
    <w:rsid w:val="7DF45C92"/>
    <w:rsid w:val="7E7F6962"/>
    <w:rsid w:val="7E9DF695"/>
    <w:rsid w:val="7EB5B80A"/>
    <w:rsid w:val="7EBD01A0"/>
    <w:rsid w:val="7EF72945"/>
    <w:rsid w:val="7F0FA44B"/>
    <w:rsid w:val="7F385146"/>
    <w:rsid w:val="7F5B3A04"/>
    <w:rsid w:val="7F5B6E30"/>
    <w:rsid w:val="7F5FA2AA"/>
    <w:rsid w:val="7F5FA581"/>
    <w:rsid w:val="7F7E011D"/>
    <w:rsid w:val="7F7F2557"/>
    <w:rsid w:val="7F9F3066"/>
    <w:rsid w:val="7FB34A47"/>
    <w:rsid w:val="7FBF390C"/>
    <w:rsid w:val="7FD839CB"/>
    <w:rsid w:val="7FEFA4A9"/>
    <w:rsid w:val="7FF5C8DE"/>
    <w:rsid w:val="7FF71D89"/>
    <w:rsid w:val="7FFE0CAC"/>
    <w:rsid w:val="7FFFE245"/>
    <w:rsid w:val="97DCF9F3"/>
    <w:rsid w:val="9EBE3FF7"/>
    <w:rsid w:val="9EFBBBF9"/>
    <w:rsid w:val="9FFF6070"/>
    <w:rsid w:val="A5FF3A9E"/>
    <w:rsid w:val="AAC999C3"/>
    <w:rsid w:val="ACAB06EB"/>
    <w:rsid w:val="ADBB64D2"/>
    <w:rsid w:val="AFECBBAC"/>
    <w:rsid w:val="B5DE2159"/>
    <w:rsid w:val="B71641FE"/>
    <w:rsid w:val="B7646D89"/>
    <w:rsid w:val="B7BB9D85"/>
    <w:rsid w:val="B7EF0DB1"/>
    <w:rsid w:val="BB773710"/>
    <w:rsid w:val="BBB41159"/>
    <w:rsid w:val="BBDA1F17"/>
    <w:rsid w:val="BC7C59F8"/>
    <w:rsid w:val="BD9F1ECA"/>
    <w:rsid w:val="BF3F6975"/>
    <w:rsid w:val="BFBD5478"/>
    <w:rsid w:val="BFC6EE26"/>
    <w:rsid w:val="BFDDF67F"/>
    <w:rsid w:val="BFF89E31"/>
    <w:rsid w:val="BFFF75B2"/>
    <w:rsid w:val="C0C7BD5B"/>
    <w:rsid w:val="CABD0F1F"/>
    <w:rsid w:val="CACF45CB"/>
    <w:rsid w:val="CBFF1FA0"/>
    <w:rsid w:val="D53AF393"/>
    <w:rsid w:val="D7F79D9F"/>
    <w:rsid w:val="D7FFAB6A"/>
    <w:rsid w:val="DBBF4B60"/>
    <w:rsid w:val="DD67A22A"/>
    <w:rsid w:val="DD7F0A17"/>
    <w:rsid w:val="DFEF8104"/>
    <w:rsid w:val="E7FB3CE4"/>
    <w:rsid w:val="E7FB7591"/>
    <w:rsid w:val="E7FDBBA8"/>
    <w:rsid w:val="E7FE513F"/>
    <w:rsid w:val="EBFBCF3B"/>
    <w:rsid w:val="EBFF123E"/>
    <w:rsid w:val="EDBBE83B"/>
    <w:rsid w:val="EEF7C46A"/>
    <w:rsid w:val="EFAE1EC5"/>
    <w:rsid w:val="EFB78952"/>
    <w:rsid w:val="EFFFB5CB"/>
    <w:rsid w:val="F237CB4B"/>
    <w:rsid w:val="F4B129E5"/>
    <w:rsid w:val="F5BD56E0"/>
    <w:rsid w:val="F6FF7EC6"/>
    <w:rsid w:val="F7FF2D3A"/>
    <w:rsid w:val="F8E729DE"/>
    <w:rsid w:val="FA37BD48"/>
    <w:rsid w:val="FA7DB2ED"/>
    <w:rsid w:val="FAFC6E78"/>
    <w:rsid w:val="FB3F984E"/>
    <w:rsid w:val="FB918640"/>
    <w:rsid w:val="FBBCFB94"/>
    <w:rsid w:val="FBF7A3D0"/>
    <w:rsid w:val="FD0F50B9"/>
    <w:rsid w:val="FD9F5065"/>
    <w:rsid w:val="FDBFAD9B"/>
    <w:rsid w:val="FDFDD676"/>
    <w:rsid w:val="FE6F532A"/>
    <w:rsid w:val="FECF0B71"/>
    <w:rsid w:val="FEEFA16F"/>
    <w:rsid w:val="FEF96452"/>
    <w:rsid w:val="FEFA5CAE"/>
    <w:rsid w:val="FEFFC859"/>
    <w:rsid w:val="FF2D3287"/>
    <w:rsid w:val="FF37727A"/>
    <w:rsid w:val="FF566DE6"/>
    <w:rsid w:val="FF7A33F7"/>
    <w:rsid w:val="FF7E12AD"/>
    <w:rsid w:val="FFA7E97A"/>
    <w:rsid w:val="FFFBCC24"/>
    <w:rsid w:val="FFFD2222"/>
    <w:rsid w:val="FFFD333F"/>
    <w:rsid w:val="FFFEFE32"/>
    <w:rsid w:val="FFFFE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Times New Roman" w:hAnsi="Times New Roman" w:eastAsia="宋体" w:cstheme="minorBidi"/>
      <w:kern w:val="2"/>
      <w:sz w:val="24"/>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qFormat/>
    <w:uiPriority w:val="0"/>
    <w:pPr>
      <w:widowControl w:val="0"/>
      <w:spacing w:line="500" w:lineRule="exact"/>
      <w:ind w:firstLine="630"/>
      <w:jc w:val="both"/>
    </w:pPr>
    <w:rPr>
      <w:rFonts w:ascii="Calibri" w:hAnsi="Calibri" w:eastAsia="宋体" w:cs="宋体"/>
      <w:kern w:val="2"/>
      <w:sz w:val="28"/>
      <w:szCs w:val="24"/>
      <w:lang w:val="en-US" w:eastAsia="zh-CN" w:bidi="ar-SA"/>
    </w:rPr>
  </w:style>
  <w:style w:type="paragraph" w:styleId="4">
    <w:name w:val="annotation text"/>
    <w:basedOn w:val="1"/>
    <w:link w:val="43"/>
    <w:qFormat/>
    <w:uiPriority w:val="0"/>
    <w:pPr>
      <w:jc w:val="left"/>
    </w:pPr>
  </w:style>
  <w:style w:type="paragraph" w:styleId="5">
    <w:name w:val="Body Text Indent 2"/>
    <w:basedOn w:val="1"/>
    <w:qFormat/>
    <w:uiPriority w:val="0"/>
    <w:pPr>
      <w:spacing w:line="520" w:lineRule="exact"/>
      <w:ind w:firstLine="420" w:firstLineChars="150"/>
    </w:pPr>
    <w:rPr>
      <w:rFonts w:ascii="仿宋_GB2312" w:eastAsia="仿宋_GB2312"/>
      <w:kern w:val="0"/>
      <w:sz w:val="28"/>
      <w:szCs w:val="28"/>
    </w:rPr>
  </w:style>
  <w:style w:type="paragraph" w:styleId="6">
    <w:name w:val="Balloon Text"/>
    <w:basedOn w:val="1"/>
    <w:link w:val="42"/>
    <w:qFormat/>
    <w:uiPriority w:val="0"/>
    <w:rPr>
      <w:sz w:val="18"/>
      <w:szCs w:val="18"/>
    </w:rPr>
  </w:style>
  <w:style w:type="paragraph" w:styleId="7">
    <w:name w:val="footer"/>
    <w:basedOn w:val="1"/>
    <w:unhideWhenUsed/>
    <w:qFormat/>
    <w:uiPriority w:val="99"/>
    <w:pPr>
      <w:tabs>
        <w:tab w:val="center" w:pos="4153"/>
        <w:tab w:val="right" w:pos="8306"/>
      </w:tabs>
      <w:snapToGrid w:val="0"/>
      <w:ind w:left="198" w:right="227"/>
      <w:jc w:val="left"/>
    </w:pPr>
    <w:rPr>
      <w:rFonts w:ascii="宋体" w:hAnsi="宋体"/>
      <w:sz w:val="18"/>
      <w:szCs w:val="18"/>
    </w:rPr>
  </w:style>
  <w:style w:type="paragraph" w:styleId="8">
    <w:name w:val="header"/>
    <w:basedOn w:val="1"/>
    <w:qFormat/>
    <w:uiPriority w:val="99"/>
    <w:pPr>
      <w:framePr w:wrap="notBeside" w:vAnchor="page" w:hAnchor="page" w:x="1372" w:y="568"/>
      <w:snapToGrid w:val="0"/>
      <w:jc w:val="left"/>
    </w:pPr>
    <w:rPr>
      <w:rFonts w:ascii="Calibri" w:hAnsi="Calibri" w:cs="Times New Roman"/>
      <w:sz w:val="18"/>
      <w:szCs w:val="18"/>
    </w:rPr>
  </w:style>
  <w:style w:type="paragraph" w:styleId="9">
    <w:name w:val="toc 1"/>
    <w:next w:val="1"/>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10">
    <w:name w:val="annotation subject"/>
    <w:basedOn w:val="4"/>
    <w:next w:val="4"/>
    <w:link w:val="44"/>
    <w:qFormat/>
    <w:uiPriority w:val="0"/>
    <w:rPr>
      <w:b/>
      <w:bCs/>
    </w:rPr>
  </w:style>
  <w:style w:type="table" w:styleId="12">
    <w:name w:val="Table Grid"/>
    <w:basedOn w:val="11"/>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paragraph" w:customStyle="1" w:styleId="1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1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宋体" w:eastAsia="宋体" w:cs="Times New Roman"/>
      <w:b/>
      <w:bCs/>
      <w:w w:val="148"/>
      <w:sz w:val="48"/>
      <w:lang w:val="en-US" w:eastAsia="zh-CN" w:bidi="ar-SA"/>
    </w:rPr>
  </w:style>
  <w:style w:type="paragraph" w:customStyle="1" w:styleId="17">
    <w:name w:val="标准文件_文件名称"/>
    <w:basedOn w:val="1"/>
    <w:next w:val="1"/>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paragraph" w:customStyle="1" w:styleId="18">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cs="Times New Roman"/>
      <w:kern w:val="0"/>
      <w:sz w:val="28"/>
      <w:szCs w:val="28"/>
    </w:rPr>
  </w:style>
  <w:style w:type="paragraph" w:customStyle="1" w:styleId="19">
    <w:name w:val="其他发布日期"/>
    <w:basedOn w:val="1"/>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20">
    <w:name w:val="其他实施日期"/>
    <w:basedOn w:val="1"/>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21">
    <w:name w:val="标准文件_文件编号"/>
    <w:basedOn w:val="1"/>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22">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23">
    <w:name w:val="发布"/>
    <w:basedOn w:val="13"/>
    <w:qFormat/>
    <w:uiPriority w:val="0"/>
    <w:rPr>
      <w:rFonts w:ascii="黑体" w:eastAsia="黑体" w:hAnsiTheme="minorHAnsi" w:cstheme="minorBidi"/>
      <w:spacing w:val="85"/>
      <w:w w:val="100"/>
      <w:position w:val="3"/>
      <w:sz w:val="28"/>
      <w:szCs w:val="28"/>
    </w:rPr>
  </w:style>
  <w:style w:type="paragraph" w:customStyle="1" w:styleId="24">
    <w:name w:val="标准文件_文本标题"/>
    <w:basedOn w:val="25"/>
    <w:qFormat/>
    <w:uiPriority w:val="0"/>
    <w:pPr>
      <w:spacing w:before="640" w:after="100" w:line="400" w:lineRule="exact"/>
      <w:outlineLvl w:val="9"/>
    </w:pPr>
  </w:style>
  <w:style w:type="paragraph" w:customStyle="1" w:styleId="25">
    <w:name w:val="标准文件_结构标题"/>
    <w:next w:val="26"/>
    <w:qFormat/>
    <w:uiPriority w:val="0"/>
    <w:pPr>
      <w:spacing w:before="480" w:after="150" w:afterLines="150"/>
      <w:jc w:val="center"/>
      <w:outlineLvl w:val="0"/>
    </w:pPr>
    <w:rPr>
      <w:rFonts w:ascii="黑体" w:hAnsi="黑体" w:eastAsia="黑体" w:cstheme="minorBidi"/>
      <w:kern w:val="2"/>
      <w:sz w:val="32"/>
      <w:szCs w:val="21"/>
      <w:lang w:val="en-US" w:eastAsia="zh-CN" w:bidi="ar-SA"/>
    </w:rPr>
  </w:style>
  <w:style w:type="paragraph" w:customStyle="1" w:styleId="26">
    <w:name w:val="标准文件_段落"/>
    <w:qFormat/>
    <w:uiPriority w:val="0"/>
    <w:pPr>
      <w:autoSpaceDE w:val="0"/>
      <w:autoSpaceDN w:val="0"/>
      <w:ind w:firstLine="420" w:firstLineChars="200"/>
    </w:pPr>
    <w:rPr>
      <w:rFonts w:ascii="宋体" w:hAnsi="宋体" w:eastAsia="宋体" w:cstheme="minorBidi"/>
      <w:kern w:val="2"/>
      <w:sz w:val="21"/>
      <w:szCs w:val="21"/>
      <w:lang w:val="en-US" w:eastAsia="zh-CN" w:bidi="ar-SA"/>
    </w:rPr>
  </w:style>
  <w:style w:type="paragraph" w:customStyle="1" w:styleId="27">
    <w:name w:val="标准文件_目次标题"/>
    <w:basedOn w:val="1"/>
    <w:qFormat/>
    <w:uiPriority w:val="0"/>
    <w:pPr>
      <w:spacing w:before="480" w:after="150" w:afterLines="150"/>
      <w:jc w:val="center"/>
    </w:pPr>
    <w:rPr>
      <w:rFonts w:hint="eastAsia" w:ascii="黑体" w:hAnsi="黑体" w:eastAsia="黑体"/>
      <w:sz w:val="32"/>
    </w:rPr>
  </w:style>
  <w:style w:type="paragraph" w:customStyle="1" w:styleId="28">
    <w:name w:val="标准文件_章标题"/>
    <w:next w:val="26"/>
    <w:qFormat/>
    <w:uiPriority w:val="0"/>
    <w:pPr>
      <w:numPr>
        <w:ilvl w:val="1"/>
        <w:numId w:val="1"/>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29">
    <w:name w:val="标准文件_术语条一"/>
    <w:basedOn w:val="30"/>
    <w:next w:val="26"/>
    <w:qFormat/>
    <w:uiPriority w:val="0"/>
    <w:pPr>
      <w:spacing w:before="163" w:after="163"/>
      <w:ind w:left="420" w:hanging="420" w:hangingChars="200"/>
    </w:pPr>
    <w:rPr>
      <w:rFonts w:ascii="黑体" w:hAnsi="黑体" w:eastAsia="黑体"/>
    </w:rPr>
  </w:style>
  <w:style w:type="paragraph" w:customStyle="1" w:styleId="30">
    <w:name w:val="标准文件_一级无标题"/>
    <w:basedOn w:val="31"/>
    <w:qFormat/>
    <w:uiPriority w:val="0"/>
    <w:pPr>
      <w:spacing w:before="0" w:beforeLines="0" w:after="0" w:afterLines="0" w:line="276" w:lineRule="auto"/>
      <w:outlineLvl w:val="9"/>
    </w:pPr>
    <w:rPr>
      <w:rFonts w:ascii="宋体" w:hAnsi="宋体" w:eastAsia="宋体"/>
    </w:rPr>
  </w:style>
  <w:style w:type="paragraph" w:customStyle="1" w:styleId="31">
    <w:name w:val="标准文件_一级条标题"/>
    <w:next w:val="26"/>
    <w:qFormat/>
    <w:uiPriority w:val="0"/>
    <w:pPr>
      <w:numPr>
        <w:ilvl w:val="2"/>
        <w:numId w:val="1"/>
      </w:numPr>
      <w:spacing w:before="50" w:beforeLines="50" w:after="50" w:afterLines="50"/>
      <w:jc w:val="both"/>
      <w:outlineLvl w:val="1"/>
    </w:pPr>
    <w:rPr>
      <w:rFonts w:ascii="黑体" w:hAnsi="黑体" w:eastAsia="黑体" w:cstheme="minorBidi"/>
      <w:kern w:val="2"/>
      <w:sz w:val="21"/>
      <w:szCs w:val="21"/>
      <w:lang w:val="en-US" w:eastAsia="zh-CN" w:bidi="ar-SA"/>
    </w:rPr>
  </w:style>
  <w:style w:type="paragraph" w:customStyle="1" w:styleId="32">
    <w:name w:val="标准文件_二级条标题"/>
    <w:next w:val="26"/>
    <w:qFormat/>
    <w:uiPriority w:val="0"/>
    <w:pPr>
      <w:numPr>
        <w:ilvl w:val="3"/>
        <w:numId w:val="1"/>
      </w:numPr>
      <w:spacing w:before="50" w:beforeLines="50" w:after="50" w:afterLines="50"/>
      <w:jc w:val="both"/>
      <w:outlineLvl w:val="2"/>
    </w:pPr>
    <w:rPr>
      <w:rFonts w:ascii="黑体" w:hAnsi="黑体" w:eastAsia="黑体" w:cstheme="minorBidi"/>
      <w:kern w:val="2"/>
      <w:sz w:val="21"/>
      <w:szCs w:val="21"/>
      <w:lang w:val="en-US" w:eastAsia="zh-CN" w:bidi="ar-SA"/>
    </w:rPr>
  </w:style>
  <w:style w:type="paragraph" w:customStyle="1" w:styleId="33">
    <w:name w:val="标准文件_二级无标题"/>
    <w:basedOn w:val="32"/>
    <w:qFormat/>
    <w:uiPriority w:val="0"/>
    <w:pPr>
      <w:spacing w:before="0" w:beforeLines="0" w:after="0" w:afterLines="0"/>
      <w:outlineLvl w:val="9"/>
    </w:pPr>
    <w:rPr>
      <w:rFonts w:ascii="宋体" w:hAnsi="宋体" w:eastAsia="宋体"/>
    </w:rPr>
  </w:style>
  <w:style w:type="paragraph" w:customStyle="1" w:styleId="34">
    <w:name w:val="标准文件_符号列项"/>
    <w:qFormat/>
    <w:uiPriority w:val="0"/>
    <w:pPr>
      <w:numPr>
        <w:ilvl w:val="0"/>
        <w:numId w:val="2"/>
      </w:numPr>
    </w:pPr>
    <w:rPr>
      <w:rFonts w:ascii="宋体" w:hAnsi="宋体" w:eastAsia="宋体" w:cstheme="minorBidi"/>
      <w:kern w:val="2"/>
      <w:sz w:val="21"/>
      <w:szCs w:val="18"/>
      <w:lang w:val="en-US" w:eastAsia="zh-CN" w:bidi="ar-SA"/>
    </w:rPr>
  </w:style>
  <w:style w:type="paragraph" w:customStyle="1" w:styleId="35">
    <w:name w:val="标准文件_三级条标题"/>
    <w:next w:val="26"/>
    <w:qFormat/>
    <w:uiPriority w:val="0"/>
    <w:pPr>
      <w:numPr>
        <w:ilvl w:val="4"/>
        <w:numId w:val="1"/>
      </w:numPr>
      <w:spacing w:before="50" w:beforeLines="50" w:after="50" w:afterLines="50"/>
      <w:jc w:val="both"/>
      <w:outlineLvl w:val="3"/>
    </w:pPr>
    <w:rPr>
      <w:rFonts w:ascii="黑体" w:hAnsi="黑体" w:eastAsia="黑体" w:cstheme="minorBidi"/>
      <w:kern w:val="2"/>
      <w:sz w:val="21"/>
      <w:szCs w:val="21"/>
      <w:lang w:val="en-US" w:eastAsia="zh-CN" w:bidi="ar-SA"/>
    </w:rPr>
  </w:style>
  <w:style w:type="paragraph" w:customStyle="1" w:styleId="36">
    <w:name w:val="标准文件_三级无标题"/>
    <w:basedOn w:val="35"/>
    <w:qFormat/>
    <w:uiPriority w:val="0"/>
    <w:pPr>
      <w:spacing w:before="0" w:beforeLines="0" w:after="0" w:afterLines="0" w:line="276" w:lineRule="auto"/>
      <w:outlineLvl w:val="9"/>
    </w:pPr>
    <w:rPr>
      <w:rFonts w:ascii="宋体" w:hAnsi="宋体" w:eastAsia="宋体"/>
    </w:rPr>
  </w:style>
  <w:style w:type="paragraph" w:customStyle="1" w:styleId="37">
    <w:name w:val="标准文件_附录标识"/>
    <w:next w:val="26"/>
    <w:qFormat/>
    <w:uiPriority w:val="0"/>
    <w:pPr>
      <w:numPr>
        <w:ilvl w:val="0"/>
        <w:numId w:val="3"/>
      </w:numPr>
      <w:tabs>
        <w:tab w:val="left" w:pos="420"/>
      </w:tabs>
      <w:jc w:val="center"/>
    </w:pPr>
    <w:rPr>
      <w:rFonts w:ascii="黑体" w:hAnsi="黑体" w:eastAsia="黑体" w:cstheme="minorBidi"/>
      <w:sz w:val="21"/>
      <w:lang w:val="en-US" w:eastAsia="zh-CN" w:bidi="ar-SA"/>
    </w:rPr>
  </w:style>
  <w:style w:type="paragraph" w:customStyle="1" w:styleId="38">
    <w:name w:val="标准文件_附录表标号"/>
    <w:next w:val="39"/>
    <w:qFormat/>
    <w:uiPriority w:val="0"/>
    <w:pPr>
      <w:numPr>
        <w:ilvl w:val="0"/>
        <w:numId w:val="4"/>
      </w:numPr>
      <w:jc w:val="center"/>
    </w:pPr>
    <w:rPr>
      <w:rFonts w:ascii="黑体" w:hAnsi="黑体" w:eastAsia="黑体" w:cstheme="minorBidi"/>
      <w:vanish/>
      <w:sz w:val="2"/>
      <w:lang w:val="en-US" w:eastAsia="zh-CN" w:bidi="ar-SA"/>
    </w:rPr>
  </w:style>
  <w:style w:type="paragraph" w:customStyle="1" w:styleId="39">
    <w:name w:val="标准文件_附录段落"/>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40">
    <w:name w:val="标准文件_附录图标号"/>
    <w:basedOn w:val="1"/>
    <w:next w:val="39"/>
    <w:qFormat/>
    <w:uiPriority w:val="0"/>
    <w:pPr>
      <w:numPr>
        <w:ilvl w:val="0"/>
        <w:numId w:val="5"/>
      </w:numPr>
    </w:pPr>
    <w:rPr>
      <w:rFonts w:ascii="宋体" w:hAnsi="宋体"/>
      <w:vanish/>
      <w:sz w:val="2"/>
    </w:rPr>
  </w:style>
  <w:style w:type="paragraph" w:customStyle="1" w:styleId="41">
    <w:name w:val="标准文件_段"/>
    <w:qFormat/>
    <w:uiPriority w:val="0"/>
    <w:pPr>
      <w:autoSpaceDE w:val="0"/>
      <w:autoSpaceDN w:val="0"/>
      <w:ind w:firstLine="420" w:firstLineChars="200"/>
      <w:jc w:val="both"/>
    </w:pPr>
    <w:rPr>
      <w:rFonts w:ascii="宋体" w:hAnsi="宋体" w:eastAsia="宋体" w:cs="Times New Roman"/>
      <w:color w:val="FF0000"/>
      <w:sz w:val="21"/>
      <w:lang w:val="en-US" w:eastAsia="zh-CN" w:bidi="ar-SA"/>
    </w:rPr>
  </w:style>
  <w:style w:type="character" w:customStyle="1" w:styleId="42">
    <w:name w:val="批注框文本 Char"/>
    <w:basedOn w:val="13"/>
    <w:link w:val="6"/>
    <w:qFormat/>
    <w:uiPriority w:val="0"/>
    <w:rPr>
      <w:rFonts w:ascii="Times New Roman" w:hAnsi="Times New Roman" w:eastAsia="宋体"/>
      <w:kern w:val="2"/>
      <w:sz w:val="18"/>
      <w:szCs w:val="18"/>
    </w:rPr>
  </w:style>
  <w:style w:type="character" w:customStyle="1" w:styleId="43">
    <w:name w:val="批注文字 Char"/>
    <w:basedOn w:val="13"/>
    <w:link w:val="4"/>
    <w:qFormat/>
    <w:uiPriority w:val="0"/>
    <w:rPr>
      <w:rFonts w:cstheme="minorBidi"/>
      <w:kern w:val="2"/>
      <w:sz w:val="24"/>
      <w:szCs w:val="21"/>
    </w:rPr>
  </w:style>
  <w:style w:type="character" w:customStyle="1" w:styleId="44">
    <w:name w:val="批注主题 Char"/>
    <w:basedOn w:val="43"/>
    <w:link w:val="10"/>
    <w:qFormat/>
    <w:uiPriority w:val="0"/>
    <w:rPr>
      <w:rFonts w:cstheme="minorBidi"/>
      <w:b/>
      <w:bCs/>
      <w:kern w:val="2"/>
      <w:sz w:val="24"/>
      <w:szCs w:val="21"/>
    </w:rPr>
  </w:style>
  <w:style w:type="paragraph" w:customStyle="1" w:styleId="45">
    <w:name w:val="标准文件_四级条标题"/>
    <w:next w:val="26"/>
    <w:qFormat/>
    <w:uiPriority w:val="0"/>
    <w:pPr>
      <w:spacing w:before="50" w:beforeLines="50" w:after="50" w:afterLines="50"/>
      <w:jc w:val="both"/>
      <w:outlineLvl w:val="4"/>
    </w:pPr>
    <w:rPr>
      <w:rFonts w:ascii="黑体" w:hAnsi="黑体" w:eastAsia="黑体" w:cstheme="minorBidi"/>
      <w:kern w:val="2"/>
      <w:sz w:val="21"/>
      <w:szCs w:val="21"/>
      <w:lang w:val="en-US" w:eastAsia="zh-CN" w:bidi="ar-SA"/>
    </w:rPr>
  </w:style>
  <w:style w:type="paragraph" w:customStyle="1" w:styleId="46">
    <w:name w:val="标准文件_五级条标题"/>
    <w:next w:val="26"/>
    <w:qFormat/>
    <w:uiPriority w:val="0"/>
    <w:pPr>
      <w:spacing w:before="50" w:beforeLines="50" w:after="50" w:afterLines="50"/>
      <w:jc w:val="both"/>
      <w:outlineLvl w:val="5"/>
    </w:pPr>
    <w:rPr>
      <w:rFonts w:ascii="黑体" w:hAnsi="黑体" w:eastAsia="黑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9d1297d-26d1-4f11-8dd5-ab18d71e4927}"/>
        <w:style w:val=""/>
        <w:category>
          <w:name w:val="常规"/>
          <w:gallery w:val="placeholder"/>
        </w:category>
        <w:types>
          <w:type w:val="bbPlcHdr"/>
        </w:types>
        <w:behaviors>
          <w:behavior w:val="content"/>
        </w:behaviors>
        <w:description w:val=""/>
        <w:guid w:val="{99D1297D-26D1-4F11-8DD5-AB18D71E4927}"/>
      </w:docPartPr>
      <w:docPartBody>
        <w:p>
          <w:pPr>
            <w:pStyle w:val="4"/>
          </w:pPr>
          <w:r>
            <w:rPr>
              <w:rStyle w:val="5"/>
              <w:rFonts w:hint="eastAsia"/>
            </w:rPr>
            <w:t>选择一项。</w:t>
          </w:r>
        </w:p>
      </w:docPartBody>
    </w:docPart>
    <w:docPart>
      <w:docPartPr>
        <w:name w:val="{b78cb242-c46b-4c07-8dd9-c362f73cd3ba}"/>
        <w:style w:val=""/>
        <w:category>
          <w:name w:val="常规"/>
          <w:gallery w:val="placeholder"/>
        </w:category>
        <w:types>
          <w:type w:val="bbPlcHdr"/>
        </w:types>
        <w:behaviors>
          <w:behavior w:val="content"/>
        </w:behaviors>
        <w:description w:val=""/>
        <w:guid w:val="{B78CB242-C46B-4C07-8DD9-C362F73CD3B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characterSpacingControl w:val="doNotCompress"/>
  <w:compat>
    <w:useFELayout/>
    <w:splitPgBreakAndParaMark/>
    <w:compatSetting w:name="compatibilityMode" w:uri="http://schemas.microsoft.com/office/word" w:val="14"/>
  </w:compat>
  <w:rsids>
    <w:rsidRoot w:val="009F23A5"/>
    <w:rsid w:val="0002077F"/>
    <w:rsid w:val="000B3157"/>
    <w:rsid w:val="00651192"/>
    <w:rsid w:val="006D1168"/>
    <w:rsid w:val="00997F37"/>
    <w:rsid w:val="009F23A5"/>
    <w:rsid w:val="00FB4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E01F9737527049A8A770E47DAA5316D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7279</Words>
  <Characters>7972</Characters>
  <Lines>72</Lines>
  <Paragraphs>20</Paragraphs>
  <TotalTime>10</TotalTime>
  <ScaleCrop>false</ScaleCrop>
  <LinksUpToDate>false</LinksUpToDate>
  <CharactersWithSpaces>8864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2026-01-03T00:00:00Z</dcterms:created>
  <dc:creator>妮</dc:creator>
  <cp:lastModifiedBy>liangkun</cp:lastModifiedBy>
  <cp:lastPrinted>2026-02-10T19:21:00Z</cp:lastPrinted>
  <dcterms:modified xsi:type="dcterms:W3CDTF">2026-02-10T16:54:13Z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DFA58FEAB574480C85EE87864868F92A_13</vt:lpwstr>
  </property>
  <property fmtid="{D5CDD505-2E9C-101B-9397-08002B2CF9AE}" pid="4" name="KSOTemplateDocerSaveRecord">
    <vt:lpwstr>eyJoZGlkIjoiN2JlZTZmZTQ3YzYzYmQxMWI5ZGY4ZTc3MDNkMmExNWYiLCJ1c2VySWQiOiIzMjgxODUwODQifQ==</vt:lpwstr>
  </property>
</Properties>
</file>