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5"/>
        <w:framePr w:hSpace="180" w:vSpace="180" w:wrap="around" w:vAnchor="margin" w:hAnchor="margin" w:y="1" w:anchorLock="1"/>
      </w:pPr>
      <w:r>
        <w:rPr>
          <w:rFonts w:ascii="Times New Roman"/>
        </w:rPr>
        <w:t>ICS</w:t>
      </w:r>
      <w:r>
        <w:rPr>
          <w:rFonts w:hint="default" w:ascii="Times New Roman"/>
        </w:rPr>
        <w:t xml:space="preserve"> </w:t>
      </w:r>
      <w:r>
        <w:rPr>
          <w:rFonts w:hint="eastAsia"/>
        </w:rPr>
        <w:t>01.140.20</w:t>
      </w:r>
    </w:p>
    <w:p>
      <w:pPr>
        <w:pStyle w:val="145"/>
        <w:framePr w:hSpace="180" w:vSpace="180" w:wrap="around" w:vAnchor="margin" w:hAnchor="margin" w:y="1" w:anchorLock="1"/>
      </w:pPr>
      <w:r>
        <w:rPr>
          <w:color w:val="000000"/>
        </w:rPr>
        <w:drawing>
          <wp:anchor distT="0" distB="0" distL="114300" distR="114300" simplePos="0" relativeHeight="251659264" behindDoc="0" locked="0" layoutInCell="1" allowOverlap="1">
            <wp:simplePos x="0" y="0"/>
            <wp:positionH relativeFrom="column">
              <wp:posOffset>4435475</wp:posOffset>
            </wp:positionH>
            <wp:positionV relativeFrom="paragraph">
              <wp:posOffset>88265</wp:posOffset>
            </wp:positionV>
            <wp:extent cx="1257300" cy="6997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257300" cy="699770"/>
                    </a:xfrm>
                    <a:prstGeom prst="rect">
                      <a:avLst/>
                    </a:prstGeom>
                    <a:noFill/>
                    <a:ln>
                      <a:noFill/>
                    </a:ln>
                  </pic:spPr>
                </pic:pic>
              </a:graphicData>
            </a:graphic>
          </wp:anchor>
        </w:drawing>
      </w:r>
      <w:r>
        <w:rPr>
          <w:rFonts w:hint="eastAsia"/>
        </w:rPr>
        <w:t>CCS A 14</w:t>
      </w:r>
    </w:p>
    <w:p>
      <w:pPr>
        <w:framePr w:hSpace="181" w:vSpace="181" w:wrap="around" w:vAnchor="page" w:hAnchor="page" w:x="1393" w:y="2649" w:anchorLock="1"/>
        <w:spacing w:line="0" w:lineRule="atLeast"/>
        <w:jc w:val="distribute"/>
        <w:rPr>
          <w:rFonts w:ascii="黑体" w:eastAsia="黑体"/>
          <w:spacing w:val="-40"/>
          <w:sz w:val="48"/>
          <w:szCs w:val="52"/>
        </w:rPr>
      </w:pPr>
      <w:r>
        <w:rPr>
          <w:rFonts w:hint="eastAsia" w:ascii="黑体" w:eastAsia="黑体"/>
          <w:spacing w:val="-40"/>
          <w:sz w:val="48"/>
          <w:szCs w:val="52"/>
        </w:rPr>
        <w:t>中华人民共和国档案行业标准</w:t>
      </w:r>
    </w:p>
    <w:p>
      <w:pPr>
        <w:framePr w:w="9140" w:h="1242" w:hRule="exact" w:hSpace="284" w:wrap="around" w:vAnchor="page" w:hAnchor="page" w:x="1444" w:y="3710" w:anchorLock="1"/>
        <w:spacing w:before="357" w:line="280" w:lineRule="exact"/>
        <w:jc w:val="right"/>
        <w:rPr>
          <w:rFonts w:ascii="黑体" w:eastAsia="黑体"/>
          <w:sz w:val="28"/>
          <w:szCs w:val="28"/>
        </w:rPr>
      </w:pPr>
      <w:r>
        <w:rPr>
          <w:rFonts w:hint="eastAsia" w:eastAsia="黑体"/>
          <w:sz w:val="28"/>
          <w:szCs w:val="28"/>
        </w:rPr>
        <w:t>DA</w:t>
      </w:r>
      <w:r>
        <w:rPr>
          <w:rFonts w:eastAsia="黑体"/>
          <w:sz w:val="28"/>
          <w:szCs w:val="28"/>
        </w:rPr>
        <w:t xml:space="preserve">/T </w:t>
      </w:r>
      <w:bookmarkStart w:id="0" w:name="StdNo1"/>
      <w:r>
        <w:rPr>
          <w:rFonts w:ascii="黑体" w:eastAsia="黑体"/>
          <w:sz w:val="28"/>
          <w:szCs w:val="28"/>
        </w:rPr>
        <w:fldChar w:fldCharType="begin">
          <w:ffData>
            <w:name w:val="StdNo1"/>
            <w:enabled/>
            <w:calcOnExit w:val="0"/>
            <w:textInput>
              <w:default w:val="XXXXX"/>
            </w:textInput>
          </w:ffData>
        </w:fldChar>
      </w:r>
      <w:r>
        <w:rPr>
          <w:rFonts w:ascii="黑体" w:eastAsia="黑体"/>
          <w:sz w:val="28"/>
          <w:szCs w:val="28"/>
        </w:rPr>
        <w:instrText xml:space="preserve"> FORMTEXT </w:instrText>
      </w:r>
      <w:r>
        <w:rPr>
          <w:rFonts w:ascii="黑体" w:eastAsia="黑体"/>
          <w:sz w:val="28"/>
          <w:szCs w:val="28"/>
        </w:rPr>
        <w:fldChar w:fldCharType="separate"/>
      </w:r>
      <w:r>
        <w:rPr>
          <w:rFonts w:ascii="黑体" w:eastAsia="黑体"/>
          <w:sz w:val="28"/>
          <w:szCs w:val="28"/>
        </w:rPr>
        <w:t>XXXXX</w:t>
      </w:r>
      <w:r>
        <w:rPr>
          <w:rFonts w:ascii="黑体" w:eastAsia="黑体"/>
          <w:sz w:val="28"/>
          <w:szCs w:val="28"/>
        </w:rPr>
        <w:fldChar w:fldCharType="end"/>
      </w:r>
      <w:bookmarkEnd w:id="0"/>
      <w:r>
        <w:rPr>
          <w:rFonts w:ascii="黑体" w:eastAsia="黑体"/>
          <w:sz w:val="28"/>
          <w:szCs w:val="28"/>
        </w:rPr>
        <w:t>—</w:t>
      </w:r>
      <w:bookmarkStart w:id="1" w:name="StdNo2"/>
      <w:r>
        <w:rPr>
          <w:rFonts w:ascii="黑体" w:eastAsia="黑体"/>
          <w:sz w:val="28"/>
          <w:szCs w:val="28"/>
        </w:rPr>
        <w:fldChar w:fldCharType="begin">
          <w:ffData>
            <w:name w:val="StdNo2"/>
            <w:enabled/>
            <w:calcOnExit w:val="0"/>
            <w:textInput>
              <w:default w:val="XXXX"/>
              <w:maxLength w:val="4"/>
            </w:textInput>
          </w:ffData>
        </w:fldChar>
      </w:r>
      <w:r>
        <w:rPr>
          <w:rFonts w:ascii="黑体" w:eastAsia="黑体"/>
          <w:sz w:val="28"/>
          <w:szCs w:val="28"/>
        </w:rPr>
        <w:instrText xml:space="preserve"> FORMTEXT </w:instrText>
      </w:r>
      <w:r>
        <w:rPr>
          <w:rFonts w:ascii="黑体" w:eastAsia="黑体"/>
          <w:sz w:val="28"/>
          <w:szCs w:val="28"/>
        </w:rPr>
        <w:fldChar w:fldCharType="separate"/>
      </w:r>
      <w:r>
        <w:rPr>
          <w:rFonts w:ascii="黑体" w:eastAsia="黑体"/>
          <w:sz w:val="28"/>
          <w:szCs w:val="28"/>
        </w:rPr>
        <w:t>XXXX</w:t>
      </w:r>
      <w:r>
        <w:rPr>
          <w:rFonts w:ascii="黑体" w:eastAsia="黑体"/>
          <w:sz w:val="28"/>
          <w:szCs w:val="28"/>
        </w:rPr>
        <w:fldChar w:fldCharType="end"/>
      </w:r>
      <w:bookmarkEnd w:id="1"/>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9273" w:type="dxa"/>
            <w:tcBorders>
              <w:top w:val="nil"/>
              <w:left w:val="nil"/>
              <w:bottom w:val="nil"/>
              <w:right w:val="nil"/>
            </w:tcBorders>
          </w:tcPr>
          <w:p>
            <w:pPr>
              <w:framePr w:w="9140" w:h="1242" w:hRule="exact" w:hSpace="284" w:wrap="around" w:vAnchor="page" w:hAnchor="page" w:x="1444" w:y="3710" w:anchorLock="1"/>
              <w:spacing w:before="57" w:line="280" w:lineRule="exact"/>
              <w:jc w:val="right"/>
              <w:rPr>
                <w:szCs w:val="21"/>
              </w:rPr>
            </w:pPr>
            <w:bookmarkStart w:id="2" w:name="DT"/>
            <w: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50117534" name="矩形 13"/>
                      <wp:cNvGraphicFramePr/>
                      <a:graphic xmlns:a="http://schemas.openxmlformats.org/drawingml/2006/main">
                        <a:graphicData uri="http://schemas.microsoft.com/office/word/2010/wordprocessingShape">
                          <wps:wsp>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3" o:spid="_x0000_s1026" o:spt="1" style="position:absolute;left:0pt;margin-left:372.8pt;margin-top:2.7pt;height:18pt;width:90pt;z-index:-251659264;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euV497AEAALEDAAAO&#10;AAAAZHJzL2Uyb0RvYy54bWytU9uO0zAQfUfiHyy/0yS97CVqukK7KkListKyH+A6TmPJ8Zix27T8&#10;DBJvfASfg/gNxk62FHhD9MGa8UyO55w5Xd4cOsP2Cr0GW/FiknOmrIRa223FHz+sX1xx5oOwtTBg&#10;VcWPyvOb1fNny96VagotmFohIxDry95VvA3BlVnmZas64SfglKViA9iJQClusxpFT+idyaZ5fpH1&#10;gLVDkMp7ur0binyV8JtGyfC+abwKzFScZgvpxHRu4pmtlqLconCtluMY4h+m6IS29OgJ6k4EwXao&#10;/4LqtETw0ISJhC6DptFSJQ7Epsj/YPPQCqcSFxLHu5NM/v/Bynf7e2S6rvhikRfF5WI258yKjlb1&#10;4/PX79++sGIWReqdL6n3wd3jmHkK2aZ/CzX1il2AxP/QYBd1IGbskGQ+nmRWh8AkXRbFfJbntA1J&#10;ten06oJiAs1E+fS1Qx9eKehYDCqOtMaELvZvfBhan1riYx6MrtfamJTgdnNrkO0FrXydfiP6b23G&#10;xmYL8bMBMd5kkWdkNjDeQH0klgiDb8jnFLSAnzjryTMV9x93AhVn5rWlpVwX83k0WUrmi8spJXhe&#10;2ZxXhJUEVfHA2RDehsGYO4d629JLRSJt4SWp2+hEPM43TDUOS75I0o0ejsY7z1PXr3/a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eYPLL1gAAAAgBAAAPAAAAAAAAAAEAIAAAADgAAABkcnMvZG93&#10;bnJldi54bWxQSwECFAAUAAAACACHTuJAHrlePewBAACxAwAADgAAAAAAAAABACAAAAA7AQAAZHJz&#10;L2Uyb0RvYy54bWxQSwUGAAAAAAYABgBZAQAAmQUAAAAA&#10;">
                      <v:fill on="t" focussize="0,0"/>
                      <v:stroke on="f"/>
                      <v:imagedata o:title=""/>
                      <o:lock v:ext="edit" aspectratio="f"/>
                    </v:rect>
                  </w:pict>
                </mc:Fallback>
              </mc:AlternateContent>
            </w:r>
            <w:r>
              <w:rPr>
                <w:szCs w:val="21"/>
              </w:rPr>
              <w:fldChar w:fldCharType="begin">
                <w:ffData>
                  <w:name w:val="DT"/>
                  <w:enabled/>
                  <w:calcOnExit w:val="0"/>
                  <w:entryMacro w:val="ShowHelp4"/>
                  <w:textInput/>
                </w:ffData>
              </w:fldChar>
            </w:r>
            <w:r>
              <w:rPr>
                <w:szCs w:val="21"/>
              </w:rPr>
              <w:instrText xml:space="preserve"> FORMTEXT </w:instrText>
            </w:r>
            <w:r>
              <w:rPr>
                <w:szCs w:val="21"/>
              </w:rPr>
              <w:fldChar w:fldCharType="separate"/>
            </w:r>
            <w:r>
              <w:rPr>
                <w:szCs w:val="21"/>
              </w:rPr>
              <w:t>     </w:t>
            </w:r>
            <w:r>
              <w:rPr>
                <w:szCs w:val="21"/>
              </w:rPr>
              <w:fldChar w:fldCharType="end"/>
            </w:r>
            <w:bookmarkEnd w:id="2"/>
          </w:p>
        </w:tc>
      </w:tr>
    </w:tbl>
    <w:p>
      <w:pPr>
        <w:framePr w:w="9140" w:h="1242" w:hRule="exact" w:hSpace="284" w:wrap="around" w:vAnchor="page" w:hAnchor="page" w:x="1444" w:y="3710" w:anchorLock="1"/>
        <w:spacing w:before="357" w:line="280" w:lineRule="exact"/>
        <w:jc w:val="right"/>
        <w:rPr>
          <w:rFonts w:ascii="黑体" w:eastAsia="黑体"/>
          <w:sz w:val="28"/>
          <w:szCs w:val="28"/>
        </w:rPr>
      </w:pPr>
    </w:p>
    <w:p>
      <w:pPr>
        <w:framePr w:w="9140" w:h="1242" w:hRule="exact" w:hSpace="284" w:wrap="around" w:vAnchor="page" w:hAnchor="page" w:x="1444" w:y="3710" w:anchorLock="1"/>
        <w:spacing w:before="357" w:line="280" w:lineRule="exact"/>
        <w:jc w:val="right"/>
        <w:rPr>
          <w:rFonts w:ascii="黑体" w:eastAsia="黑体"/>
          <w:sz w:val="28"/>
          <w:szCs w:val="28"/>
        </w:rPr>
      </w:pPr>
    </w:p>
    <w:p>
      <w:pPr>
        <w:pStyle w:val="71"/>
        <w:framePr w:w="9639" w:h="6917" w:hRule="exact" w:wrap="around" w:vAnchor="page" w:hAnchor="page" w:xAlign="center" w:y="6408" w:anchorLock="1"/>
        <w:textAlignment w:val="bottom"/>
        <w:rPr>
          <w:rFonts w:ascii="黑体" w:hAnsi="黑体"/>
          <w:bCs/>
          <w:sz w:val="52"/>
          <w:szCs w:val="20"/>
        </w:rPr>
      </w:pPr>
      <w:bookmarkStart w:id="3" w:name="_Hlk162463987"/>
      <w:r>
        <w:rPr>
          <w:rFonts w:hint="eastAsia" w:ascii="黑体" w:hAnsi="黑体"/>
          <w:bCs/>
          <w:sz w:val="52"/>
          <w:szCs w:val="20"/>
        </w:rPr>
        <w:t>档案库房智能化建设规范</w:t>
      </w:r>
    </w:p>
    <w:p>
      <w:pPr>
        <w:pStyle w:val="71"/>
        <w:framePr w:w="9639" w:h="6917" w:hRule="exact" w:wrap="around" w:vAnchor="page" w:hAnchor="page" w:xAlign="center" w:y="6408" w:anchorLock="1"/>
        <w:textAlignment w:val="bottom"/>
      </w:pPr>
      <w:r>
        <w:t>Specifications for Intelligent Construction of Archival Repository</w:t>
      </w:r>
    </w:p>
    <w:p>
      <w:pPr>
        <w:pStyle w:val="71"/>
        <w:framePr w:w="9639" w:h="6917" w:hRule="exact" w:wrap="around" w:vAnchor="page" w:hAnchor="page" w:xAlign="center" w:y="6408" w:anchorLock="1"/>
        <w:textAlignment w:val="bottom"/>
      </w:pPr>
    </w:p>
    <w:p>
      <w:pPr>
        <w:pStyle w:val="71"/>
        <w:framePr w:w="9639" w:h="6917" w:hRule="exact" w:wrap="around" w:vAnchor="page" w:hAnchor="page" w:xAlign="center" w:y="6408" w:anchorLock="1"/>
        <w:textAlignment w:val="bottom"/>
        <w:rPr>
          <w:rFonts w:ascii="宋体" w:hAnsi="宋体" w:eastAsia="宋体" w:cs="黑体"/>
          <w:sz w:val="24"/>
          <w:szCs w:val="24"/>
        </w:rPr>
      </w:pPr>
      <w:r>
        <w:rPr>
          <w:rFonts w:hint="eastAsia" w:ascii="宋体" w:hAnsi="宋体" w:eastAsia="宋体" w:cs="黑体"/>
          <w:sz w:val="24"/>
          <w:szCs w:val="24"/>
        </w:rPr>
        <w:t>（征求意见稿）</w:t>
      </w:r>
    </w:p>
    <w:p>
      <w:pPr>
        <w:pStyle w:val="175"/>
        <w:framePr w:h="6917" w:hRule="exact" w:wrap="around" w:xAlign="center" w:anchorLock="1"/>
      </w:pPr>
    </w:p>
    <w:p>
      <w:pPr>
        <w:pStyle w:val="161"/>
      </w:pPr>
    </w:p>
    <w:bookmarkEnd w:id="3"/>
    <w:p>
      <w:pPr>
        <w:framePr w:w="3997" w:h="471" w:hRule="exact" w:vSpace="181" w:wrap="around" w:vAnchor="page" w:hAnchor="page" w:x="1419" w:y="14097" w:anchorLock="1"/>
        <w:rPr>
          <w:rFonts w:eastAsia="黑体"/>
          <w:sz w:val="28"/>
          <w:szCs w:val="20"/>
        </w:rPr>
      </w:pPr>
      <w:bookmarkStart w:id="4" w:name="FY"/>
      <w:r>
        <w:rPr>
          <w:rFonts w:ascii="黑体" w:eastAsia="黑体"/>
          <w:sz w:val="28"/>
          <w:szCs w:val="20"/>
        </w:rPr>
        <w:fldChar w:fldCharType="begin">
          <w:ffData>
            <w:name w:val="FY"/>
            <w:enabled/>
            <w:calcOnExit w:val="0"/>
            <w:entryMacro w:val="ShowHelp8"/>
            <w:textInput>
              <w:default w:val="XXXX"/>
              <w:maxLength w:val="4"/>
            </w:textInput>
          </w:ffData>
        </w:fldChar>
      </w:r>
      <w:r>
        <w:rPr>
          <w:rFonts w:ascii="黑体" w:eastAsia="黑体"/>
          <w:sz w:val="28"/>
          <w:szCs w:val="20"/>
        </w:rPr>
        <w:instrText xml:space="preserve"> FORMTEXT </w:instrText>
      </w:r>
      <w:r>
        <w:rPr>
          <w:rFonts w:ascii="黑体" w:eastAsia="黑体"/>
          <w:sz w:val="28"/>
          <w:szCs w:val="20"/>
        </w:rPr>
        <w:fldChar w:fldCharType="separate"/>
      </w:r>
      <w:r>
        <w:rPr>
          <w:rFonts w:ascii="黑体" w:eastAsia="黑体"/>
          <w:sz w:val="28"/>
          <w:szCs w:val="20"/>
        </w:rPr>
        <w:t>XXXX</w:t>
      </w:r>
      <w:r>
        <w:rPr>
          <w:rFonts w:ascii="黑体" w:eastAsia="黑体"/>
          <w:sz w:val="28"/>
          <w:szCs w:val="20"/>
        </w:rPr>
        <w:fldChar w:fldCharType="end"/>
      </w:r>
      <w:bookmarkEnd w:id="4"/>
      <w:r>
        <w:rPr>
          <w:rFonts w:eastAsia="黑体"/>
          <w:sz w:val="28"/>
          <w:szCs w:val="20"/>
        </w:rPr>
        <w:t xml:space="preserve"> </w:t>
      </w:r>
      <w:r>
        <w:rPr>
          <w:rFonts w:ascii="黑体" w:eastAsia="黑体"/>
          <w:sz w:val="28"/>
          <w:szCs w:val="20"/>
        </w:rPr>
        <w:t>-</w:t>
      </w:r>
      <w:r>
        <w:rPr>
          <w:rFonts w:eastAsia="黑体"/>
          <w:sz w:val="28"/>
          <w:szCs w:val="20"/>
        </w:rPr>
        <w:t xml:space="preserve"> </w:t>
      </w:r>
      <w:r>
        <w:rPr>
          <w:rFonts w:ascii="黑体" w:eastAsia="黑体"/>
          <w:sz w:val="28"/>
          <w:szCs w:val="20"/>
        </w:rPr>
        <w:fldChar w:fldCharType="begin">
          <w:ffData>
            <w:name w:val="FM"/>
            <w:enabled/>
            <w:calcOnExit w:val="0"/>
            <w:entryMacro w:val="ShowHelp8"/>
            <w:textInput>
              <w:default w:val="XX"/>
              <w:maxLength w:val="2"/>
            </w:textInput>
          </w:ffData>
        </w:fldChar>
      </w:r>
      <w:r>
        <w:rPr>
          <w:rFonts w:ascii="黑体" w:eastAsia="黑体"/>
          <w:sz w:val="28"/>
          <w:szCs w:val="20"/>
        </w:rPr>
        <w:instrText xml:space="preserve"> FORMTEXT </w:instrText>
      </w:r>
      <w:r>
        <w:rPr>
          <w:rFonts w:ascii="黑体" w:eastAsia="黑体"/>
          <w:sz w:val="28"/>
          <w:szCs w:val="20"/>
        </w:rPr>
        <w:fldChar w:fldCharType="separate"/>
      </w:r>
      <w:r>
        <w:rPr>
          <w:rFonts w:ascii="黑体" w:eastAsia="黑体"/>
          <w:sz w:val="28"/>
          <w:szCs w:val="20"/>
        </w:rPr>
        <w:t>XX</w:t>
      </w:r>
      <w:r>
        <w:rPr>
          <w:rFonts w:ascii="黑体" w:eastAsia="黑体"/>
          <w:sz w:val="28"/>
          <w:szCs w:val="20"/>
        </w:rPr>
        <w:fldChar w:fldCharType="end"/>
      </w:r>
      <w:r>
        <w:rPr>
          <w:rFonts w:eastAsia="黑体"/>
          <w:sz w:val="28"/>
          <w:szCs w:val="20"/>
        </w:rPr>
        <w:t xml:space="preserve"> </w:t>
      </w:r>
      <w:r>
        <w:rPr>
          <w:rFonts w:ascii="黑体" w:eastAsia="黑体"/>
          <w:sz w:val="28"/>
          <w:szCs w:val="20"/>
        </w:rPr>
        <w:t>-</w:t>
      </w:r>
      <w:r>
        <w:rPr>
          <w:rFonts w:eastAsia="黑体"/>
          <w:sz w:val="28"/>
          <w:szCs w:val="20"/>
        </w:rPr>
        <w:t xml:space="preserve"> </w:t>
      </w:r>
      <w:bookmarkStart w:id="5" w:name="FD"/>
      <w:r>
        <w:rPr>
          <w:rFonts w:ascii="黑体" w:eastAsia="黑体"/>
          <w:sz w:val="28"/>
          <w:szCs w:val="20"/>
        </w:rPr>
        <w:fldChar w:fldCharType="begin">
          <w:ffData>
            <w:name w:val="FD"/>
            <w:enabled/>
            <w:calcOnExit w:val="0"/>
            <w:entryMacro w:val="ShowHelp8"/>
            <w:textInput>
              <w:default w:val="XX"/>
              <w:maxLength w:val="2"/>
            </w:textInput>
          </w:ffData>
        </w:fldChar>
      </w:r>
      <w:r>
        <w:rPr>
          <w:rFonts w:ascii="黑体" w:eastAsia="黑体"/>
          <w:sz w:val="28"/>
          <w:szCs w:val="20"/>
        </w:rPr>
        <w:instrText xml:space="preserve"> FORMTEXT </w:instrText>
      </w:r>
      <w:r>
        <w:rPr>
          <w:rFonts w:ascii="黑体" w:eastAsia="黑体"/>
          <w:sz w:val="28"/>
          <w:szCs w:val="20"/>
        </w:rPr>
        <w:fldChar w:fldCharType="separate"/>
      </w:r>
      <w:r>
        <w:rPr>
          <w:rFonts w:ascii="黑体" w:eastAsia="黑体"/>
          <w:sz w:val="28"/>
          <w:szCs w:val="20"/>
        </w:rPr>
        <w:t>XX</w:t>
      </w:r>
      <w:r>
        <w:rPr>
          <w:rFonts w:ascii="黑体" w:eastAsia="黑体"/>
          <w:sz w:val="28"/>
          <w:szCs w:val="20"/>
        </w:rPr>
        <w:fldChar w:fldCharType="end"/>
      </w:r>
      <w:bookmarkEnd w:id="5"/>
      <w:r>
        <w:rPr>
          <w:rFonts w:hint="eastAsia" w:eastAsia="黑体"/>
          <w:sz w:val="28"/>
          <w:szCs w:val="20"/>
        </w:rPr>
        <w:t>发布</w:t>
      </w:r>
      <w:r>
        <mc:AlternateContent>
          <mc:Choice Requires="wps">
            <w:drawing>
              <wp:anchor distT="0" distB="0" distL="114300" distR="114300" simplePos="0" relativeHeight="251658240" behindDoc="0" locked="1" layoutInCell="1" allowOverlap="1">
                <wp:simplePos x="0" y="0"/>
                <wp:positionH relativeFrom="column">
                  <wp:posOffset>-635</wp:posOffset>
                </wp:positionH>
                <wp:positionV relativeFrom="page">
                  <wp:posOffset>9251950</wp:posOffset>
                </wp:positionV>
                <wp:extent cx="6120130" cy="0"/>
                <wp:effectExtent l="0" t="0" r="1270" b="0"/>
                <wp:wrapNone/>
                <wp:docPr id="1123302174" name="直接连接符 12"/>
                <wp:cNvGraphicFramePr/>
                <a:graphic xmlns:a="http://schemas.openxmlformats.org/drawingml/2006/main">
                  <a:graphicData uri="http://schemas.microsoft.com/office/word/2010/wordprocessingShape">
                    <wps:wsp>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2" o:spid="_x0000_s1026" o:spt="20" style="position:absolute;left:0pt;margin-left:-0.05pt;margin-top:728.5pt;height:0pt;width:481.9pt;mso-position-vertical-relative:page;z-index:251658240;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zfbKfswEAADQDAAAO&#10;AAAAZHJzL2Uyb0RvYy54bWytUrluGzEQ7QP4Hwj21h6yHWehlQsbTpPDQJIPoHhoCZAcgqS00k/k&#10;BwKkS6qU6f03cT7DQ+rI1QXeYrBzPc57M7OrjTVkLUPU4HraTGpKpOMgtFv29MP729NLSmJiTjAD&#10;TvZ0KyO9mp88m42+ky0MYIQMBEFc7Ebf0yEl31VV5IO0LE7AS4dJBcGyhG5YViKwEdGtqdq6vqhG&#10;CMIH4DJGjN7sknRe8JWSPL1VKspETE9xtlRsKHaRbTWfsW4ZmB8034/B/mMKy7TDR49QNywxsgr6&#10;HyireYAIKk042AqU0lwWDsimqf9i825gXhYuKE70R5ni08HyN+u7QLTA3TXtdFq3zfMzShyzuKuH&#10;T99/fPzy8/4z2odvX0nTZrlGHzvsunZ3Ye9FjxCL8TUIbGKrBEWJjQo2K4IcyaYIvj0KLjeJcAxe&#10;NMh6invhh1zFukOjDzG9lGBJ/ump0S5rwTq2fhUTPo2lh5IcdnCrjSn7NI6MPX1x3p6XhghGi5zM&#10;ZTEsF9cmkDXLF1G+zArB/igLsHJiFzcO05l15rnjvwCxLfRLHFdTAPZnlHf/u1+6fx37/B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lh2s81gAAAAsBAAAPAAAAAAAAAAEAIAAAADgAAABkcnMvZG93&#10;bnJldi54bWxQSwECFAAUAAAACACHTuJA832yn7MBAAA0AwAADgAAAAAAAAABACAAAAA7AQAAZHJz&#10;L2Uyb0RvYy54bWxQSwUGAAAAAAYABgBZAQAAYAUAAAAA&#10;">
                <v:fill on="f" focussize="0,0"/>
                <v:stroke color="#000000" joinstyle="round"/>
                <v:imagedata o:title=""/>
                <o:lock v:ext="edit" aspectratio="f"/>
                <w10:anchorlock/>
              </v:line>
            </w:pict>
          </mc:Fallback>
        </mc:AlternateContent>
      </w:r>
    </w:p>
    <w:p>
      <w:pPr>
        <w:framePr w:w="3997" w:h="471" w:hRule="exact" w:vSpace="181" w:wrap="around" w:vAnchor="page" w:hAnchor="page" w:x="7089" w:y="14097" w:anchorLock="1"/>
        <w:jc w:val="right"/>
        <w:rPr>
          <w:rFonts w:eastAsia="黑体"/>
          <w:sz w:val="28"/>
          <w:szCs w:val="20"/>
        </w:rPr>
      </w:pPr>
      <w:bookmarkStart w:id="6" w:name="SY"/>
      <w:r>
        <w:rPr>
          <w:rFonts w:ascii="黑体" w:eastAsia="黑体"/>
          <w:sz w:val="28"/>
          <w:szCs w:val="20"/>
        </w:rPr>
        <w:fldChar w:fldCharType="begin">
          <w:ffData>
            <w:name w:val="SY"/>
            <w:enabled/>
            <w:calcOnExit w:val="0"/>
            <w:entryMacro w:val="ShowHelp9"/>
            <w:textInput>
              <w:default w:val="XXXX"/>
              <w:maxLength w:val="4"/>
            </w:textInput>
          </w:ffData>
        </w:fldChar>
      </w:r>
      <w:r>
        <w:rPr>
          <w:rFonts w:ascii="黑体" w:eastAsia="黑体"/>
          <w:sz w:val="28"/>
          <w:szCs w:val="20"/>
        </w:rPr>
        <w:instrText xml:space="preserve"> FORMTEXT </w:instrText>
      </w:r>
      <w:r>
        <w:rPr>
          <w:rFonts w:ascii="黑体" w:eastAsia="黑体"/>
          <w:sz w:val="28"/>
          <w:szCs w:val="20"/>
        </w:rPr>
        <w:fldChar w:fldCharType="separate"/>
      </w:r>
      <w:r>
        <w:rPr>
          <w:rFonts w:ascii="黑体" w:eastAsia="黑体"/>
          <w:sz w:val="28"/>
          <w:szCs w:val="20"/>
        </w:rPr>
        <w:t>XXXX</w:t>
      </w:r>
      <w:r>
        <w:rPr>
          <w:rFonts w:ascii="黑体" w:eastAsia="黑体"/>
          <w:sz w:val="28"/>
          <w:szCs w:val="20"/>
        </w:rPr>
        <w:fldChar w:fldCharType="end"/>
      </w:r>
      <w:bookmarkEnd w:id="6"/>
      <w:r>
        <w:rPr>
          <w:rFonts w:eastAsia="黑体"/>
          <w:sz w:val="28"/>
          <w:szCs w:val="20"/>
        </w:rPr>
        <w:t xml:space="preserve"> </w:t>
      </w:r>
      <w:r>
        <w:rPr>
          <w:rFonts w:ascii="黑体" w:eastAsia="黑体"/>
          <w:sz w:val="28"/>
          <w:szCs w:val="20"/>
        </w:rPr>
        <w:t>-</w:t>
      </w:r>
      <w:r>
        <w:rPr>
          <w:rFonts w:eastAsia="黑体"/>
          <w:sz w:val="28"/>
          <w:szCs w:val="20"/>
        </w:rPr>
        <w:t xml:space="preserve"> </w:t>
      </w:r>
      <w:bookmarkStart w:id="7" w:name="SM"/>
      <w:r>
        <w:rPr>
          <w:rFonts w:ascii="黑体" w:eastAsia="黑体"/>
          <w:sz w:val="28"/>
          <w:szCs w:val="20"/>
        </w:rPr>
        <w:fldChar w:fldCharType="begin">
          <w:ffData>
            <w:name w:val="SM"/>
            <w:enabled/>
            <w:calcOnExit w:val="0"/>
            <w:entryMacro w:val="ShowHelp9"/>
            <w:textInput>
              <w:default w:val="XX"/>
              <w:maxLength w:val="2"/>
            </w:textInput>
          </w:ffData>
        </w:fldChar>
      </w:r>
      <w:r>
        <w:rPr>
          <w:rFonts w:ascii="黑体" w:eastAsia="黑体"/>
          <w:sz w:val="28"/>
          <w:szCs w:val="20"/>
        </w:rPr>
        <w:instrText xml:space="preserve"> FORMTEXT </w:instrText>
      </w:r>
      <w:r>
        <w:rPr>
          <w:rFonts w:ascii="黑体" w:eastAsia="黑体"/>
          <w:sz w:val="28"/>
          <w:szCs w:val="20"/>
        </w:rPr>
        <w:fldChar w:fldCharType="separate"/>
      </w:r>
      <w:r>
        <w:rPr>
          <w:rFonts w:ascii="黑体" w:eastAsia="黑体"/>
          <w:sz w:val="28"/>
          <w:szCs w:val="20"/>
        </w:rPr>
        <w:t>XX</w:t>
      </w:r>
      <w:r>
        <w:rPr>
          <w:rFonts w:ascii="黑体" w:eastAsia="黑体"/>
          <w:sz w:val="28"/>
          <w:szCs w:val="20"/>
        </w:rPr>
        <w:fldChar w:fldCharType="end"/>
      </w:r>
      <w:bookmarkEnd w:id="7"/>
      <w:r>
        <w:rPr>
          <w:rFonts w:eastAsia="黑体"/>
          <w:sz w:val="28"/>
          <w:szCs w:val="20"/>
        </w:rPr>
        <w:t xml:space="preserve"> </w:t>
      </w:r>
      <w:r>
        <w:rPr>
          <w:rFonts w:ascii="黑体" w:eastAsia="黑体"/>
          <w:sz w:val="28"/>
          <w:szCs w:val="20"/>
        </w:rPr>
        <w:t>-</w:t>
      </w:r>
      <w:r>
        <w:rPr>
          <w:rFonts w:eastAsia="黑体"/>
          <w:sz w:val="28"/>
          <w:szCs w:val="20"/>
        </w:rPr>
        <w:t xml:space="preserve"> </w:t>
      </w:r>
      <w:bookmarkStart w:id="8" w:name="SD"/>
      <w:r>
        <w:rPr>
          <w:rFonts w:ascii="黑体" w:eastAsia="黑体"/>
          <w:sz w:val="28"/>
          <w:szCs w:val="20"/>
        </w:rPr>
        <w:fldChar w:fldCharType="begin">
          <w:ffData>
            <w:name w:val="SD"/>
            <w:enabled/>
            <w:calcOnExit w:val="0"/>
            <w:entryMacro w:val="ShowHelp9"/>
            <w:textInput>
              <w:default w:val="XX"/>
              <w:maxLength w:val="2"/>
            </w:textInput>
          </w:ffData>
        </w:fldChar>
      </w:r>
      <w:r>
        <w:rPr>
          <w:rFonts w:ascii="黑体" w:eastAsia="黑体"/>
          <w:sz w:val="28"/>
          <w:szCs w:val="20"/>
        </w:rPr>
        <w:instrText xml:space="preserve"> FORMTEXT </w:instrText>
      </w:r>
      <w:r>
        <w:rPr>
          <w:rFonts w:ascii="黑体" w:eastAsia="黑体"/>
          <w:sz w:val="28"/>
          <w:szCs w:val="20"/>
        </w:rPr>
        <w:fldChar w:fldCharType="separate"/>
      </w:r>
      <w:r>
        <w:rPr>
          <w:rFonts w:ascii="黑体" w:eastAsia="黑体"/>
          <w:sz w:val="28"/>
          <w:szCs w:val="20"/>
        </w:rPr>
        <w:t>XX</w:t>
      </w:r>
      <w:r>
        <w:rPr>
          <w:rFonts w:ascii="黑体" w:eastAsia="黑体"/>
          <w:sz w:val="28"/>
          <w:szCs w:val="20"/>
        </w:rPr>
        <w:fldChar w:fldCharType="end"/>
      </w:r>
      <w:bookmarkEnd w:id="8"/>
      <w:r>
        <w:rPr>
          <w:rFonts w:hint="eastAsia" w:eastAsia="黑体"/>
          <w:sz w:val="28"/>
          <w:szCs w:val="20"/>
        </w:rPr>
        <w:t>实施</w:t>
      </w:r>
    </w:p>
    <w:p>
      <w:pPr>
        <w:tabs>
          <w:tab w:val="center" w:pos="4201"/>
          <w:tab w:val="right" w:leader="dot" w:pos="9298"/>
        </w:tabs>
        <w:autoSpaceDE w:val="0"/>
        <w:autoSpaceDN w:val="0"/>
        <w:ind w:firstLine="480" w:firstLineChars="200"/>
        <w:rPr>
          <w:szCs w:val="20"/>
        </w:rPr>
        <w:sectPr>
          <w:footerReference r:id="rId6" w:type="first"/>
          <w:footerReference r:id="rId4" w:type="default"/>
          <w:headerReference r:id="rId3" w:type="even"/>
          <w:footerReference r:id="rId5" w:type="even"/>
          <w:pgSz w:w="11906" w:h="16838"/>
          <w:pgMar w:top="567" w:right="1134" w:bottom="1134" w:left="1417" w:header="0" w:footer="0" w:gutter="0"/>
          <w:pgNumType w:start="1"/>
          <w:cols w:space="720" w:num="1"/>
          <w:docGrid w:type="lines" w:linePitch="312" w:charSpace="0"/>
        </w:sectPr>
      </w:pPr>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2339975</wp:posOffset>
                </wp:positionV>
                <wp:extent cx="6120130" cy="0"/>
                <wp:effectExtent l="0" t="0" r="1270" b="0"/>
                <wp:wrapNone/>
                <wp:docPr id="1059489279" name="直接连接符 11"/>
                <wp:cNvGraphicFramePr/>
                <a:graphic xmlns:a="http://schemas.openxmlformats.org/drawingml/2006/main">
                  <a:graphicData uri="http://schemas.microsoft.com/office/word/2010/wordprocessingShape">
                    <wps:wsp>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1" o:spid="_x0000_s1026" o:spt="20" style="position:absolute;left:0pt;margin-left:-0.05pt;margin-top:184.25pt;height:0pt;width:481.9pt;z-index:251658240;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MHI/abQBAAA0AwAA&#10;DgAAAGRycy9lMm9Eb2MueG1srVJLjhMxEN0jcQfLe9LdgQyTVjqzmNGw4TMScICK7U5bsl2W7aST&#10;S3ABJHawYsme2zAcg7Lz4bdD9KLU9Xuu96oWVztr2FaFqNF1vJnUnCknUGq37vjbN7ePLjmLCZwE&#10;g051fK8iv1o+fLAYfaumOKCRKjACcbEdfceHlHxbVVEMykKcoFeOkj0GC4ncsK5kgJHQrammdX1R&#10;jRikDyhUjBS9OST5suD3vRLpVd9HlZjpOM2Wig3FrrKtlgto1wH8oMVxDPiHKSxoR4+eoW4gAdsE&#10;/ReU1SJgxD5NBNoK+14LVTgQm6b+g83rAbwqXEic6M8yxf8HK15u7wLTknZXz+ZPLufTp3POHFja&#10;1f37L9/effz+9QPZ+8+fWNNkuUYfW+q6dnfh6EVPEKvxBUpqgk3CosSuDzYrQhzZrgi+PwuudokJ&#10;Cl40xPox7UWcchW0p0YfYnqm0LL803GjXdYCWtg+j4meptJTSQ47vNXGlH0ax8aOz2fTWWmIaLTM&#10;yVwWw3p1bQLbQr6I8mVWBPZbWcCNk4e4cZTOrDPPA/8Vyn2hX+K0mgJwPKO8+1/90v3z2J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EJB4l/XAAAACQEAAA8AAAAAAAAAAQAgAAAAOAAAAGRycy9k&#10;b3ducmV2LnhtbFBLAQIUABQAAAAIAIdO4kAwcj9ptAEAADQDAAAOAAAAAAAAAAEAIAAAADwBAABk&#10;cnMvZTJvRG9jLnhtbFBLBQYAAAAABgAGAFkBAABiBQAAAAA=&#10;">
                <v:fill on="f" focussize="0,0"/>
                <v:stroke color="#000000" joinstyle="round"/>
                <v:imagedata o:title=""/>
                <o:lock v:ext="edit" aspectratio="f"/>
              </v:line>
            </w:pict>
          </mc:Fallback>
        </mc:AlternateContent>
      </w:r>
    </w:p>
    <w:p>
      <w:pPr>
        <w:keepNext/>
        <w:pageBreakBefore/>
        <w:shd w:val="clear" w:color="FFFFFF" w:fill="FFFFFF"/>
        <w:spacing w:before="640" w:after="560"/>
        <w:jc w:val="center"/>
        <w:outlineLvl w:val="0"/>
        <w:rPr>
          <w:rFonts w:ascii="黑体" w:eastAsia="黑体"/>
          <w:sz w:val="32"/>
          <w:szCs w:val="20"/>
        </w:rPr>
      </w:pPr>
      <w:bookmarkStart w:id="363" w:name="_GoBack"/>
      <w:bookmarkEnd w:id="363"/>
      <w:bookmarkStart w:id="9" w:name="_Toc162648447"/>
      <w:r>
        <w:rPr>
          <w:rFonts w:hint="eastAsia" w:ascii="黑体" w:hAnsi="黑体" w:eastAsia="黑体" w:cs="黑体"/>
          <w:sz w:val="32"/>
          <w:szCs w:val="20"/>
        </w:rPr>
        <w:t>前    言</w:t>
      </w:r>
      <w:bookmarkEnd w:id="9"/>
    </w:p>
    <w:p>
      <w:pPr>
        <w:tabs>
          <w:tab w:val="center" w:pos="4201"/>
          <w:tab w:val="right" w:leader="dot" w:pos="9298"/>
        </w:tabs>
        <w:autoSpaceDE w:val="0"/>
        <w:autoSpaceDN w:val="0"/>
        <w:ind w:firstLine="420" w:firstLineChars="200"/>
        <w:rPr>
          <w:sz w:val="21"/>
          <w:szCs w:val="21"/>
        </w:rPr>
      </w:pPr>
      <w:r>
        <w:rPr>
          <w:rFonts w:hint="eastAsia"/>
          <w:sz w:val="21"/>
          <w:szCs w:val="21"/>
        </w:rPr>
        <w:t>本文件按照GB/T</w:t>
      </w:r>
      <w:r>
        <w:rPr>
          <w:sz w:val="21"/>
          <w:szCs w:val="21"/>
        </w:rPr>
        <w:t xml:space="preserve"> </w:t>
      </w:r>
      <w:r>
        <w:rPr>
          <w:rFonts w:hint="eastAsia"/>
          <w:sz w:val="21"/>
          <w:szCs w:val="21"/>
        </w:rPr>
        <w:t>1.1—2020《标准化工作导则 第</w:t>
      </w:r>
      <w:r>
        <w:fldChar w:fldCharType="begin"/>
      </w:r>
      <w:r>
        <w:instrText xml:space="preserve">HYPERLINK \l "bookmark104"</w:instrText>
      </w:r>
      <w:r>
        <w:fldChar w:fldCharType="separate"/>
      </w:r>
      <w:r>
        <w:rPr>
          <w:rFonts w:hint="eastAsia"/>
          <w:sz w:val="21"/>
          <w:szCs w:val="21"/>
        </w:rPr>
        <w:t>1</w:t>
      </w:r>
      <w:r>
        <w:rPr>
          <w:sz w:val="21"/>
          <w:szCs w:val="21"/>
        </w:rPr>
        <w:fldChar w:fldCharType="end"/>
      </w:r>
      <w:r>
        <w:rPr>
          <w:rFonts w:hint="eastAsia"/>
          <w:sz w:val="21"/>
          <w:szCs w:val="21"/>
        </w:rPr>
        <w:t>部分：标准化文件的结构和起草规则》的规定起草。</w:t>
      </w:r>
    </w:p>
    <w:p>
      <w:pPr>
        <w:tabs>
          <w:tab w:val="center" w:pos="4201"/>
          <w:tab w:val="right" w:leader="dot" w:pos="9298"/>
        </w:tabs>
        <w:autoSpaceDE w:val="0"/>
        <w:autoSpaceDN w:val="0"/>
        <w:ind w:firstLine="420" w:firstLineChars="200"/>
        <w:rPr>
          <w:sz w:val="21"/>
          <w:szCs w:val="21"/>
        </w:rPr>
      </w:pPr>
      <w:r>
        <w:rPr>
          <w:rFonts w:hint="eastAsia"/>
          <w:sz w:val="21"/>
          <w:szCs w:val="21"/>
        </w:rPr>
        <w:t>本文件的某些内容可能涉及专利，</w:t>
      </w:r>
      <w:r>
        <w:rPr>
          <w:sz w:val="21"/>
          <w:szCs w:val="21"/>
        </w:rPr>
        <w:t>本文件的发布机构不承担识别专利的责任。</w:t>
      </w:r>
    </w:p>
    <w:p>
      <w:pPr>
        <w:tabs>
          <w:tab w:val="center" w:pos="4201"/>
          <w:tab w:val="right" w:leader="dot" w:pos="9298"/>
        </w:tabs>
        <w:autoSpaceDE w:val="0"/>
        <w:autoSpaceDN w:val="0"/>
        <w:ind w:firstLine="420" w:firstLineChars="200"/>
        <w:rPr>
          <w:sz w:val="21"/>
          <w:szCs w:val="21"/>
        </w:rPr>
      </w:pPr>
      <w:r>
        <w:rPr>
          <w:rFonts w:hint="eastAsia"/>
          <w:sz w:val="21"/>
          <w:szCs w:val="21"/>
        </w:rPr>
        <w:t>本文件由国家档案局提出并归口。</w:t>
      </w:r>
    </w:p>
    <w:p>
      <w:pPr>
        <w:tabs>
          <w:tab w:val="center" w:pos="4201"/>
          <w:tab w:val="right" w:leader="dot" w:pos="9298"/>
        </w:tabs>
        <w:autoSpaceDE w:val="0"/>
        <w:autoSpaceDN w:val="0"/>
        <w:ind w:firstLine="420" w:firstLineChars="200"/>
        <w:rPr>
          <w:sz w:val="21"/>
          <w:szCs w:val="21"/>
        </w:rPr>
      </w:pPr>
      <w:r>
        <w:rPr>
          <w:rFonts w:hint="eastAsia"/>
          <w:sz w:val="21"/>
          <w:szCs w:val="21"/>
        </w:rPr>
        <w:t>本文件起草单位：山西省档案馆、国家电网有限公司、北京融安特智能科技股份有限公司、中国建设银行股份有限公司、</w:t>
      </w:r>
      <w:r>
        <w:rPr>
          <w:sz w:val="21"/>
          <w:szCs w:val="21"/>
        </w:rPr>
        <w:t>华为技术有限公司</w:t>
      </w:r>
      <w:r>
        <w:rPr>
          <w:rFonts w:hint="eastAsia"/>
          <w:sz w:val="21"/>
          <w:szCs w:val="21"/>
        </w:rPr>
        <w:t>、湖南省档案馆、杭州市城市建设档案馆、宁波市档案馆、机械工业档案馆、建信金融科技有限责任公司、湖南云档信息科技有限公司、湖北融耀智能科技有限公司、成都市档案馆、</w:t>
      </w:r>
      <w:r>
        <w:rPr>
          <w:sz w:val="21"/>
          <w:szCs w:val="21"/>
        </w:rPr>
        <w:t>档档（北京）数字技术有限公司</w:t>
      </w:r>
      <w:r>
        <w:rPr>
          <w:rFonts w:hint="eastAsia"/>
          <w:sz w:val="21"/>
          <w:szCs w:val="21"/>
        </w:rPr>
        <w:t>、宁波八益集团有限公司。</w:t>
      </w:r>
    </w:p>
    <w:p>
      <w:pPr>
        <w:tabs>
          <w:tab w:val="center" w:pos="4201"/>
          <w:tab w:val="right" w:leader="dot" w:pos="9298"/>
        </w:tabs>
        <w:autoSpaceDE w:val="0"/>
        <w:autoSpaceDN w:val="0"/>
        <w:ind w:firstLine="420" w:firstLineChars="200"/>
        <w:rPr>
          <w:szCs w:val="20"/>
        </w:rPr>
      </w:pPr>
      <w:r>
        <w:rPr>
          <w:rFonts w:hint="eastAsia"/>
          <w:sz w:val="21"/>
          <w:szCs w:val="21"/>
        </w:rPr>
        <w:t>本文件主要起草人：姜莉、韩红、周峰、</w:t>
      </w:r>
      <w:r>
        <w:rPr>
          <w:sz w:val="21"/>
          <w:szCs w:val="21"/>
        </w:rPr>
        <w:t>王辇奎</w:t>
      </w:r>
      <w:r>
        <w:rPr>
          <w:rFonts w:hint="eastAsia"/>
          <w:sz w:val="21"/>
          <w:szCs w:val="21"/>
        </w:rPr>
        <w:t>、王彩变、杨迪、李军、张喜波、童红雷、张昆、范蔚然、吴平、周昕波、凌明、杨晨、郎鑫、齐力上、徐亮、王钢、蔡万华、李瑞杰、陈平、崔楠、丁诗璟、万聪、沈冰华、肖斌、吴珮嘉、曹丽娟、蒋运涛、李</w:t>
      </w:r>
      <w:r>
        <w:rPr>
          <w:sz w:val="21"/>
          <w:szCs w:val="21"/>
        </w:rPr>
        <w:t>蓉</w:t>
      </w:r>
      <w:r>
        <w:rPr>
          <w:rFonts w:hint="eastAsia"/>
          <w:sz w:val="21"/>
          <w:szCs w:val="21"/>
        </w:rPr>
        <w:t>、郝蕾、</w:t>
      </w:r>
      <w:r>
        <w:rPr>
          <w:sz w:val="21"/>
          <w:szCs w:val="21"/>
        </w:rPr>
        <w:t>李奎涛</w:t>
      </w:r>
      <w:r>
        <w:rPr>
          <w:rFonts w:hint="eastAsia"/>
          <w:sz w:val="21"/>
          <w:szCs w:val="21"/>
        </w:rPr>
        <w:t>、汪航舰、薛丽萍、蒋金凤、徐腾、何龙、杨龙飞、柳青。</w:t>
      </w: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rPr>
          <w:szCs w:val="21"/>
        </w:rPr>
      </w:pPr>
    </w:p>
    <w:p>
      <w:pPr>
        <w:keepNext/>
        <w:pageBreakBefore/>
        <w:shd w:val="clear" w:color="FFFFFF" w:fill="FFFFFF"/>
        <w:spacing w:before="640" w:after="560"/>
        <w:jc w:val="center"/>
        <w:outlineLvl w:val="0"/>
        <w:rPr>
          <w:rFonts w:ascii="黑体" w:eastAsia="黑体"/>
          <w:sz w:val="32"/>
          <w:szCs w:val="20"/>
        </w:rPr>
      </w:pPr>
      <w:bookmarkStart w:id="10" w:name="_Toc162648448"/>
      <w:r>
        <w:rPr>
          <w:rFonts w:hint="eastAsia" w:ascii="黑体" w:eastAsia="黑体"/>
          <w:sz w:val="32"/>
          <w:szCs w:val="20"/>
        </w:rPr>
        <w:t>引</w:t>
      </w:r>
      <w:bookmarkStart w:id="11" w:name="BKYY"/>
      <w:r>
        <w:rPr>
          <w:rFonts w:ascii="Cambria Math" w:hAnsi="Cambria Math" w:eastAsia="黑体" w:cs="Cambria Math"/>
          <w:sz w:val="32"/>
          <w:szCs w:val="20"/>
        </w:rPr>
        <w:t>    </w:t>
      </w:r>
      <w:r>
        <w:rPr>
          <w:rFonts w:hint="eastAsia" w:ascii="黑体" w:eastAsia="黑体"/>
          <w:sz w:val="32"/>
          <w:szCs w:val="20"/>
        </w:rPr>
        <w:t>言</w:t>
      </w:r>
      <w:bookmarkEnd w:id="10"/>
      <w:bookmarkEnd w:id="11"/>
    </w:p>
    <w:p>
      <w:pPr>
        <w:pStyle w:val="28"/>
      </w:pPr>
      <w:r>
        <w:rPr>
          <w:rFonts w:hint="eastAsia"/>
        </w:rPr>
        <w:t>为满足我国档案库房智能化建设的需要，保障档案库房智能化管理系统、子系统、智能模块功能完善和选型恰当，规范系统对外接口和内部各智能模块接口，特制定本文件。</w:t>
      </w:r>
    </w:p>
    <w:p>
      <w:pPr>
        <w:pStyle w:val="28"/>
      </w:pPr>
      <w:r>
        <w:t>档案库房智能化建设</w:t>
      </w:r>
      <w:r>
        <w:rPr>
          <w:rFonts w:hint="eastAsia"/>
        </w:rPr>
        <w:t>应</w:t>
      </w:r>
      <w:r>
        <w:rPr>
          <w:rFonts w:hint="eastAsia"/>
          <w:color w:val="000000"/>
        </w:rPr>
        <w:t>满足互联互通需求，又满足各单位根据档案库房实际情况分阶段、分模块建设的需求。</w:t>
      </w:r>
    </w:p>
    <w:p>
      <w:pPr>
        <w:pStyle w:val="28"/>
        <w:rPr>
          <w:color w:val="000000"/>
        </w:rPr>
      </w:pPr>
      <w:r>
        <w:rPr>
          <w:rFonts w:hint="eastAsia"/>
        </w:rPr>
        <w:t>本文件规定了档案库房智能化建设</w:t>
      </w:r>
      <w:r>
        <w:rPr>
          <w:rFonts w:hint="eastAsia"/>
          <w:color w:val="000000"/>
        </w:rPr>
        <w:t>的范围、规范性引用文件、术语和定义、一般规定、功能要求、基础设施与安全管理要求、绿色节能建设要求、施工要求、验收与运维要求、附录等。</w:t>
      </w:r>
    </w:p>
    <w:p>
      <w:pPr>
        <w:pStyle w:val="28"/>
        <w:rPr>
          <w:color w:val="000000"/>
        </w:rPr>
      </w:pPr>
    </w:p>
    <w:p>
      <w:pPr>
        <w:pStyle w:val="28"/>
        <w:rPr>
          <w:color w:val="000000"/>
        </w:rPr>
      </w:pPr>
    </w:p>
    <w:p>
      <w:pPr>
        <w:pStyle w:val="28"/>
        <w:rPr>
          <w:color w:val="000000"/>
        </w:rPr>
      </w:pPr>
    </w:p>
    <w:p>
      <w:pPr>
        <w:keepNext/>
        <w:pageBreakBefore/>
        <w:shd w:val="clear" w:color="FFFFFF" w:fill="FFFFFF"/>
        <w:spacing w:before="640" w:after="560" w:line="460" w:lineRule="exact"/>
        <w:jc w:val="center"/>
        <w:rPr>
          <w:rFonts w:ascii="黑体" w:eastAsia="黑体"/>
          <w:sz w:val="32"/>
          <w:szCs w:val="20"/>
        </w:rPr>
      </w:pPr>
      <w:r>
        <w:rPr>
          <w:rFonts w:hint="eastAsia" w:ascii="黑体" w:eastAsia="黑体"/>
          <w:sz w:val="32"/>
          <w:szCs w:val="20"/>
        </w:rPr>
        <w:t>档案库房智能化建设规范</w:t>
      </w:r>
    </w:p>
    <w:p>
      <w:pPr>
        <w:pStyle w:val="87"/>
        <w:numPr>
          <w:ilvl w:val="0"/>
          <w:numId w:val="16"/>
        </w:numPr>
      </w:pPr>
      <w:bookmarkStart w:id="12" w:name="_Toc162648449"/>
      <w:bookmarkStart w:id="13" w:name="_Toc447638137"/>
      <w:r>
        <w:rPr>
          <w:rFonts w:hint="eastAsia"/>
        </w:rPr>
        <w:t>范围</w:t>
      </w:r>
      <w:bookmarkEnd w:id="12"/>
      <w:bookmarkEnd w:id="13"/>
    </w:p>
    <w:p>
      <w:pPr>
        <w:pStyle w:val="28"/>
      </w:pPr>
      <w:r>
        <w:rPr>
          <w:rFonts w:hint="eastAsia"/>
        </w:rPr>
        <w:t>本文件规定了档案库房智能化</w:t>
      </w:r>
      <w:r>
        <w:rPr>
          <w:rFonts w:hint="eastAsia"/>
          <w:color w:val="000000"/>
        </w:rPr>
        <w:t>建设的基本要求，包括档案库房智能化管理系统、子系统、智能模块的一般规定、功能要求、基础设施及安全管理要求、绿色节能建设要求、施工要求、验收与运维要求等，以及</w:t>
      </w:r>
      <w:r>
        <w:rPr>
          <w:color w:val="000000"/>
        </w:rPr>
        <w:t>档案库房智能化建设配置表</w:t>
      </w:r>
      <w:r>
        <w:rPr>
          <w:rFonts w:hint="eastAsia"/>
          <w:color w:val="000000"/>
        </w:rPr>
        <w:t>和档案库房智能化管理系统标准通信接口</w:t>
      </w:r>
      <w:r>
        <w:rPr>
          <w:rFonts w:hint="eastAsia"/>
        </w:rPr>
        <w:t>协议。</w:t>
      </w:r>
    </w:p>
    <w:p>
      <w:pPr>
        <w:pStyle w:val="28"/>
      </w:pPr>
      <w:r>
        <w:rPr>
          <w:rFonts w:hint="eastAsia"/>
        </w:rPr>
        <w:t>本文件适用于各级各类档案库房智能化建设。</w:t>
      </w:r>
    </w:p>
    <w:p>
      <w:pPr>
        <w:pStyle w:val="87"/>
        <w:numPr>
          <w:ilvl w:val="0"/>
          <w:numId w:val="16"/>
        </w:numPr>
      </w:pPr>
      <w:bookmarkStart w:id="14" w:name="_Toc162648450"/>
      <w:r>
        <w:rPr>
          <w:rFonts w:hint="eastAsia"/>
        </w:rPr>
        <w:t>规范性引用文件</w:t>
      </w:r>
      <w:bookmarkEnd w:id="14"/>
    </w:p>
    <w:p>
      <w:pPr>
        <w:pStyle w:val="28"/>
        <w:rPr>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8"/>
        <w:rPr>
          <w:color w:val="000000"/>
        </w:rPr>
      </w:pPr>
      <w:r>
        <w:rPr>
          <w:rFonts w:hint="eastAsia"/>
        </w:rPr>
        <w:t>GB 5</w:t>
      </w:r>
      <w:r>
        <w:rPr>
          <w:rFonts w:hint="eastAsia"/>
          <w:color w:val="000000"/>
        </w:rPr>
        <w:t>0116</w:t>
      </w:r>
      <w:r>
        <w:rPr>
          <w:color w:val="000000"/>
        </w:rPr>
        <w:t>-2013</w:t>
      </w:r>
      <w:r>
        <w:rPr>
          <w:rFonts w:hint="eastAsia"/>
          <w:color w:val="000000"/>
        </w:rPr>
        <w:t xml:space="preserve"> 火灾自动报警系统设计规范</w:t>
      </w:r>
    </w:p>
    <w:p>
      <w:pPr>
        <w:pStyle w:val="28"/>
        <w:rPr>
          <w:color w:val="000000"/>
        </w:rPr>
      </w:pPr>
      <w:r>
        <w:rPr>
          <w:rFonts w:hint="eastAsia"/>
          <w:color w:val="000000"/>
        </w:rPr>
        <w:t>GB</w:t>
      </w:r>
      <w:r>
        <w:rPr>
          <w:color w:val="000000"/>
        </w:rPr>
        <w:t xml:space="preserve"> </w:t>
      </w:r>
      <w:r>
        <w:rPr>
          <w:rFonts w:hint="eastAsia"/>
          <w:color w:val="000000"/>
        </w:rPr>
        <w:t>50314-2015</w:t>
      </w:r>
      <w:r>
        <w:rPr>
          <w:color w:val="000000"/>
        </w:rPr>
        <w:t xml:space="preserve"> </w:t>
      </w:r>
      <w:r>
        <w:rPr>
          <w:rFonts w:hint="eastAsia"/>
          <w:color w:val="000000"/>
        </w:rPr>
        <w:t>智能建筑设计标准</w:t>
      </w:r>
    </w:p>
    <w:p>
      <w:pPr>
        <w:pStyle w:val="28"/>
        <w:rPr>
          <w:color w:val="000000"/>
        </w:rPr>
      </w:pPr>
      <w:r>
        <w:rPr>
          <w:color w:val="000000"/>
        </w:rPr>
        <w:t xml:space="preserve">GB 50325-2020 </w:t>
      </w:r>
      <w:r>
        <w:rPr>
          <w:rFonts w:hint="eastAsia"/>
          <w:color w:val="000000"/>
        </w:rPr>
        <w:t>民用建筑工程室内环境污染控制标准</w:t>
      </w:r>
    </w:p>
    <w:p>
      <w:pPr>
        <w:pStyle w:val="28"/>
        <w:rPr>
          <w:color w:val="000000"/>
        </w:rPr>
      </w:pPr>
      <w:r>
        <w:rPr>
          <w:rFonts w:hint="eastAsia"/>
          <w:color w:val="000000"/>
        </w:rPr>
        <w:t>GB 55024-2022</w:t>
      </w:r>
      <w:r>
        <w:rPr>
          <w:color w:val="000000"/>
        </w:rPr>
        <w:t xml:space="preserve"> </w:t>
      </w:r>
      <w:r>
        <w:rPr>
          <w:rFonts w:hint="eastAsia"/>
          <w:color w:val="000000"/>
        </w:rPr>
        <w:t>建筑电气与智能化通用规范</w:t>
      </w:r>
    </w:p>
    <w:p>
      <w:pPr>
        <w:pStyle w:val="28"/>
        <w:rPr>
          <w:color w:val="000000"/>
        </w:rPr>
      </w:pPr>
      <w:r>
        <w:rPr>
          <w:szCs w:val="21"/>
        </w:rPr>
        <w:t xml:space="preserve">GB/T 13667.3-2013 </w:t>
      </w:r>
      <w:r>
        <w:rPr>
          <w:rFonts w:hint="eastAsia"/>
          <w:szCs w:val="21"/>
        </w:rPr>
        <w:t>钢制书架 第三部分：手动密集书架</w:t>
      </w:r>
    </w:p>
    <w:p>
      <w:pPr>
        <w:pStyle w:val="28"/>
        <w:rPr>
          <w:color w:val="000000"/>
        </w:rPr>
      </w:pPr>
      <w:r>
        <w:rPr>
          <w:rFonts w:hint="eastAsia"/>
          <w:color w:val="000000"/>
        </w:rPr>
        <w:t>DA/T 45-2021 档案馆高压细水雾灭火系统技术规范</w:t>
      </w:r>
    </w:p>
    <w:p>
      <w:pPr>
        <w:pStyle w:val="28"/>
        <w:rPr>
          <w:color w:val="000000"/>
        </w:rPr>
      </w:pPr>
      <w:r>
        <w:rPr>
          <w:rFonts w:hint="eastAsia"/>
          <w:color w:val="000000"/>
        </w:rPr>
        <w:t xml:space="preserve">DA/T </w:t>
      </w:r>
      <w:r>
        <w:rPr>
          <w:color w:val="000000"/>
        </w:rPr>
        <w:t xml:space="preserve">55-2014 </w:t>
      </w:r>
      <w:r>
        <w:rPr>
          <w:rFonts w:hint="eastAsia"/>
          <w:color w:val="000000"/>
        </w:rPr>
        <w:t>特藏档案库基本要求</w:t>
      </w:r>
    </w:p>
    <w:p>
      <w:pPr>
        <w:pStyle w:val="28"/>
        <w:rPr>
          <w:color w:val="000000"/>
        </w:rPr>
      </w:pPr>
      <w:r>
        <w:rPr>
          <w:rFonts w:hint="eastAsia"/>
          <w:color w:val="000000"/>
        </w:rPr>
        <w:t xml:space="preserve">DA/T </w:t>
      </w:r>
      <w:r>
        <w:rPr>
          <w:color w:val="000000"/>
        </w:rPr>
        <w:t xml:space="preserve">56-2014 </w:t>
      </w:r>
      <w:r>
        <w:rPr>
          <w:rFonts w:hint="eastAsia"/>
          <w:color w:val="000000"/>
        </w:rPr>
        <w:t>档案信息系统运行维护规范</w:t>
      </w:r>
    </w:p>
    <w:p>
      <w:pPr>
        <w:pStyle w:val="28"/>
        <w:rPr>
          <w:color w:val="000000"/>
        </w:rPr>
      </w:pPr>
      <w:r>
        <w:rPr>
          <w:rFonts w:hint="eastAsia"/>
          <w:color w:val="000000"/>
        </w:rPr>
        <w:t>DA/T 65-2017 档案密集架智能管理系统技术要求</w:t>
      </w:r>
    </w:p>
    <w:p>
      <w:pPr>
        <w:pStyle w:val="28"/>
        <w:rPr>
          <w:color w:val="000000"/>
        </w:rPr>
      </w:pPr>
      <w:r>
        <w:rPr>
          <w:rFonts w:hint="eastAsia"/>
          <w:color w:val="000000"/>
        </w:rPr>
        <w:t>DA/T 76-2019 绿色档案馆建筑评价标准</w:t>
      </w:r>
    </w:p>
    <w:p>
      <w:pPr>
        <w:pStyle w:val="28"/>
        <w:rPr>
          <w:color w:val="000000"/>
        </w:rPr>
      </w:pPr>
      <w:r>
        <w:rPr>
          <w:rFonts w:hint="eastAsia"/>
          <w:color w:val="000000"/>
        </w:rPr>
        <w:t>DA/T 81-2019 档案库房空气质量检测技术规范</w:t>
      </w:r>
    </w:p>
    <w:p>
      <w:pPr>
        <w:pStyle w:val="28"/>
        <w:rPr>
          <w:color w:val="000000"/>
        </w:rPr>
      </w:pPr>
      <w:r>
        <w:rPr>
          <w:rFonts w:hint="eastAsia"/>
          <w:color w:val="000000"/>
        </w:rPr>
        <w:t>DA/T 87-2021 档案馆空调系统设计规范</w:t>
      </w:r>
    </w:p>
    <w:p>
      <w:pPr>
        <w:pStyle w:val="28"/>
        <w:rPr>
          <w:color w:val="000000"/>
        </w:rPr>
      </w:pPr>
      <w:r>
        <w:rPr>
          <w:rFonts w:hint="eastAsia"/>
          <w:color w:val="000000"/>
        </w:rPr>
        <w:t xml:space="preserve">DA/T </w:t>
      </w:r>
      <w:r>
        <w:rPr>
          <w:color w:val="000000"/>
        </w:rPr>
        <w:t>91</w:t>
      </w:r>
      <w:r>
        <w:rPr>
          <w:rFonts w:hint="eastAsia"/>
          <w:color w:val="000000"/>
        </w:rPr>
        <w:t>-202</w:t>
      </w:r>
      <w:r>
        <w:rPr>
          <w:color w:val="000000"/>
        </w:rPr>
        <w:t xml:space="preserve">2 </w:t>
      </w:r>
      <w:r>
        <w:rPr>
          <w:rFonts w:hint="eastAsia"/>
          <w:color w:val="000000"/>
        </w:rPr>
        <w:t>档案馆照明系统设计规范</w:t>
      </w:r>
    </w:p>
    <w:p>
      <w:pPr>
        <w:pStyle w:val="28"/>
      </w:pPr>
      <w:r>
        <w:rPr>
          <w:rFonts w:hint="eastAsia"/>
        </w:rPr>
        <w:t>JGJ 25-2010 档案馆建筑设计规范</w:t>
      </w:r>
    </w:p>
    <w:p>
      <w:pPr>
        <w:pStyle w:val="87"/>
        <w:numPr>
          <w:ilvl w:val="0"/>
          <w:numId w:val="16"/>
        </w:numPr>
      </w:pPr>
      <w:bookmarkStart w:id="15" w:name="_Toc162648451"/>
      <w:r>
        <w:rPr>
          <w:rFonts w:hint="eastAsia"/>
        </w:rPr>
        <w:t>术语和定义</w:t>
      </w:r>
      <w:bookmarkEnd w:id="15"/>
    </w:p>
    <w:p>
      <w:pPr>
        <w:tabs>
          <w:tab w:val="center" w:pos="4201"/>
          <w:tab w:val="right" w:leader="dot" w:pos="9298"/>
        </w:tabs>
        <w:autoSpaceDE w:val="0"/>
        <w:autoSpaceDN w:val="0"/>
        <w:ind w:firstLine="420" w:firstLineChars="200"/>
        <w:rPr>
          <w:sz w:val="21"/>
          <w:szCs w:val="21"/>
        </w:rPr>
      </w:pPr>
      <w:bookmarkStart w:id="16" w:name="_Toc19333614"/>
      <w:bookmarkEnd w:id="16"/>
      <w:bookmarkStart w:id="17" w:name="_Toc449604268"/>
      <w:bookmarkEnd w:id="17"/>
      <w:bookmarkStart w:id="18" w:name="_Toc23923712"/>
      <w:bookmarkEnd w:id="18"/>
      <w:bookmarkStart w:id="19" w:name="_Toc28759143"/>
      <w:bookmarkEnd w:id="19"/>
      <w:bookmarkStart w:id="20" w:name="_Toc28597549"/>
      <w:bookmarkEnd w:id="20"/>
      <w:bookmarkStart w:id="21" w:name="_Toc447780832"/>
      <w:bookmarkEnd w:id="21"/>
      <w:bookmarkStart w:id="22" w:name="_Toc25657840"/>
      <w:bookmarkEnd w:id="22"/>
      <w:bookmarkStart w:id="23" w:name="_Toc18648959"/>
      <w:bookmarkEnd w:id="23"/>
      <w:bookmarkStart w:id="24" w:name="_Toc28759135"/>
      <w:bookmarkEnd w:id="24"/>
      <w:bookmarkStart w:id="25" w:name="_Toc449604267"/>
      <w:bookmarkEnd w:id="25"/>
      <w:bookmarkStart w:id="26" w:name="_Toc19006319"/>
      <w:bookmarkEnd w:id="26"/>
      <w:bookmarkStart w:id="27" w:name="_Toc24791570"/>
      <w:bookmarkEnd w:id="27"/>
      <w:bookmarkStart w:id="28" w:name="_Toc29893442"/>
      <w:bookmarkEnd w:id="28"/>
      <w:bookmarkStart w:id="29" w:name="_Toc28759139"/>
      <w:bookmarkEnd w:id="29"/>
      <w:bookmarkStart w:id="30" w:name="_Toc19334169"/>
      <w:bookmarkEnd w:id="30"/>
      <w:bookmarkStart w:id="31" w:name="_Toc25745798"/>
      <w:bookmarkEnd w:id="31"/>
      <w:bookmarkStart w:id="32" w:name="_Toc19006433"/>
      <w:bookmarkEnd w:id="32"/>
      <w:bookmarkStart w:id="33" w:name="_Toc28597990"/>
      <w:bookmarkEnd w:id="33"/>
      <w:bookmarkStart w:id="34" w:name="_Toc26779174"/>
      <w:bookmarkEnd w:id="34"/>
      <w:bookmarkStart w:id="35" w:name="_Toc19063806"/>
      <w:bookmarkEnd w:id="35"/>
      <w:bookmarkStart w:id="36" w:name="_Toc447747078"/>
      <w:bookmarkEnd w:id="36"/>
      <w:bookmarkStart w:id="37" w:name="_Toc447782895"/>
      <w:bookmarkEnd w:id="37"/>
      <w:bookmarkStart w:id="38" w:name="_Toc448216801"/>
      <w:bookmarkEnd w:id="38"/>
      <w:bookmarkStart w:id="39" w:name="_Toc28598486"/>
      <w:bookmarkEnd w:id="39"/>
      <w:bookmarkStart w:id="40" w:name="_Toc29893450"/>
      <w:bookmarkEnd w:id="40"/>
      <w:bookmarkStart w:id="41" w:name="_Toc18648961"/>
      <w:bookmarkEnd w:id="41"/>
      <w:bookmarkStart w:id="42" w:name="_Toc29893444"/>
      <w:bookmarkEnd w:id="42"/>
      <w:bookmarkStart w:id="43" w:name="_Toc26955557"/>
      <w:bookmarkEnd w:id="43"/>
      <w:bookmarkStart w:id="44" w:name="_Toc28598484"/>
      <w:bookmarkEnd w:id="44"/>
      <w:bookmarkStart w:id="45" w:name="_Toc448156317"/>
      <w:bookmarkEnd w:id="45"/>
      <w:bookmarkStart w:id="46" w:name="_Toc19063800"/>
      <w:bookmarkEnd w:id="46"/>
      <w:bookmarkStart w:id="47" w:name="_Toc25745792"/>
      <w:bookmarkEnd w:id="47"/>
      <w:bookmarkStart w:id="48" w:name="_Toc26779170"/>
      <w:bookmarkEnd w:id="48"/>
      <w:bookmarkStart w:id="49" w:name="_Toc447780831"/>
      <w:bookmarkEnd w:id="49"/>
      <w:bookmarkStart w:id="50" w:name="_Toc447818669"/>
      <w:bookmarkEnd w:id="50"/>
      <w:bookmarkStart w:id="51" w:name="_Toc19063802"/>
      <w:bookmarkEnd w:id="51"/>
      <w:bookmarkStart w:id="52" w:name="_Toc28759137"/>
      <w:bookmarkEnd w:id="52"/>
      <w:bookmarkStart w:id="53" w:name="_Toc28598482"/>
      <w:bookmarkEnd w:id="53"/>
      <w:bookmarkStart w:id="54" w:name="_Toc23923708"/>
      <w:bookmarkEnd w:id="54"/>
      <w:bookmarkStart w:id="55" w:name="_Toc28759141"/>
      <w:bookmarkEnd w:id="55"/>
      <w:bookmarkStart w:id="56" w:name="_Toc451510471"/>
      <w:bookmarkEnd w:id="56"/>
      <w:bookmarkStart w:id="57" w:name="_Toc25657848"/>
      <w:bookmarkEnd w:id="57"/>
      <w:bookmarkStart w:id="58" w:name="_Toc29893446"/>
      <w:bookmarkEnd w:id="58"/>
      <w:bookmarkStart w:id="59" w:name="_Toc29893452"/>
      <w:bookmarkEnd w:id="59"/>
      <w:bookmarkStart w:id="60" w:name="_Toc28597994"/>
      <w:bookmarkEnd w:id="60"/>
      <w:bookmarkStart w:id="61" w:name="_Toc19324761"/>
      <w:bookmarkEnd w:id="61"/>
      <w:bookmarkStart w:id="62" w:name="_Toc448051422"/>
      <w:bookmarkEnd w:id="62"/>
      <w:bookmarkStart w:id="63" w:name="_Toc28598490"/>
      <w:bookmarkEnd w:id="63"/>
      <w:bookmarkStart w:id="64" w:name="_Toc28598480"/>
      <w:bookmarkEnd w:id="64"/>
      <w:bookmarkStart w:id="65" w:name="_Toc19334165"/>
      <w:bookmarkEnd w:id="65"/>
      <w:bookmarkStart w:id="66" w:name="_Toc18648965"/>
      <w:bookmarkEnd w:id="66"/>
      <w:bookmarkStart w:id="67" w:name="_Toc447780953"/>
      <w:bookmarkEnd w:id="67"/>
      <w:bookmarkStart w:id="68" w:name="_Toc23923706"/>
      <w:bookmarkEnd w:id="68"/>
      <w:bookmarkStart w:id="69" w:name="_Toc25745794"/>
      <w:bookmarkEnd w:id="69"/>
      <w:bookmarkStart w:id="70" w:name="_Toc26027970"/>
      <w:bookmarkEnd w:id="70"/>
      <w:bookmarkStart w:id="71" w:name="_Toc28759145"/>
      <w:bookmarkEnd w:id="71"/>
      <w:bookmarkStart w:id="72" w:name="_Toc447780952"/>
      <w:bookmarkEnd w:id="72"/>
      <w:bookmarkStart w:id="73" w:name="_Toc448216802"/>
      <w:bookmarkEnd w:id="73"/>
      <w:bookmarkStart w:id="74" w:name="_Toc28597559"/>
      <w:bookmarkEnd w:id="74"/>
      <w:bookmarkStart w:id="75" w:name="_Toc447747077"/>
      <w:bookmarkEnd w:id="75"/>
      <w:bookmarkStart w:id="76" w:name="_Toc26779162"/>
      <w:bookmarkEnd w:id="76"/>
      <w:bookmarkStart w:id="77" w:name="_Toc28597551"/>
      <w:bookmarkEnd w:id="77"/>
      <w:bookmarkStart w:id="78" w:name="_Toc29893448"/>
      <w:bookmarkEnd w:id="78"/>
      <w:bookmarkStart w:id="79" w:name="_Toc28597992"/>
      <w:bookmarkEnd w:id="79"/>
      <w:bookmarkStart w:id="80" w:name="_Toc447638141"/>
      <w:bookmarkEnd w:id="80"/>
      <w:bookmarkStart w:id="81" w:name="_Toc26955553"/>
      <w:bookmarkEnd w:id="81"/>
      <w:bookmarkStart w:id="82" w:name="_Toc447782896"/>
      <w:bookmarkEnd w:id="82"/>
      <w:bookmarkStart w:id="83" w:name="_Toc24791564"/>
      <w:bookmarkEnd w:id="83"/>
      <w:bookmarkStart w:id="84" w:name="_Toc19006437"/>
      <w:bookmarkEnd w:id="84"/>
      <w:bookmarkStart w:id="85" w:name="_Toc19006431"/>
      <w:bookmarkEnd w:id="85"/>
      <w:bookmarkStart w:id="86" w:name="_Toc28597986"/>
      <w:bookmarkEnd w:id="86"/>
      <w:bookmarkStart w:id="87" w:name="_Toc28597988"/>
      <w:bookmarkEnd w:id="87"/>
      <w:bookmarkStart w:id="88" w:name="_Toc450725364"/>
      <w:bookmarkEnd w:id="88"/>
      <w:bookmarkStart w:id="89" w:name="_Toc24791566"/>
      <w:bookmarkEnd w:id="89"/>
      <w:bookmarkStart w:id="90" w:name="_Toc19006323"/>
      <w:bookmarkEnd w:id="90"/>
      <w:bookmarkStart w:id="91" w:name="_Toc447638140"/>
      <w:bookmarkEnd w:id="91"/>
      <w:bookmarkStart w:id="92" w:name="_Toc448051475"/>
      <w:bookmarkEnd w:id="92"/>
      <w:bookmarkStart w:id="93" w:name="_Toc26955555"/>
      <w:bookmarkEnd w:id="93"/>
      <w:bookmarkStart w:id="94" w:name="_Toc26027966"/>
      <w:bookmarkEnd w:id="94"/>
      <w:bookmarkStart w:id="95" w:name="_Toc28597984"/>
      <w:bookmarkEnd w:id="95"/>
      <w:bookmarkStart w:id="96" w:name="_Toc447789055"/>
      <w:bookmarkEnd w:id="96"/>
      <w:bookmarkStart w:id="97" w:name="_Toc25745802"/>
      <w:bookmarkEnd w:id="97"/>
      <w:bookmarkStart w:id="98" w:name="_Toc26955549"/>
      <w:bookmarkEnd w:id="98"/>
      <w:bookmarkStart w:id="99" w:name="_Toc26027964"/>
      <w:bookmarkEnd w:id="99"/>
      <w:bookmarkStart w:id="100" w:name="_Toc26779166"/>
      <w:bookmarkEnd w:id="100"/>
      <w:bookmarkStart w:id="101" w:name="_Toc447818670"/>
      <w:bookmarkEnd w:id="101"/>
      <w:bookmarkStart w:id="102" w:name="_Toc28597557"/>
      <w:bookmarkEnd w:id="102"/>
      <w:bookmarkStart w:id="103" w:name="_Toc447789054"/>
      <w:bookmarkEnd w:id="103"/>
      <w:bookmarkStart w:id="104" w:name="_Toc19333610"/>
      <w:bookmarkEnd w:id="104"/>
      <w:bookmarkStart w:id="105" w:name="_Toc435364766"/>
      <w:bookmarkEnd w:id="105"/>
      <w:bookmarkStart w:id="106" w:name="_Toc19324757"/>
      <w:bookmarkEnd w:id="106"/>
      <w:bookmarkStart w:id="107" w:name="_Toc447747242"/>
      <w:bookmarkEnd w:id="107"/>
      <w:bookmarkStart w:id="108" w:name="_Toc25657838"/>
      <w:bookmarkEnd w:id="108"/>
      <w:bookmarkStart w:id="109" w:name="_Toc26779160"/>
      <w:bookmarkEnd w:id="109"/>
      <w:bookmarkStart w:id="110" w:name="_Toc25657844"/>
      <w:bookmarkEnd w:id="110"/>
      <w:bookmarkStart w:id="111" w:name="_Toc28597555"/>
      <w:bookmarkEnd w:id="111"/>
      <w:bookmarkStart w:id="112" w:name="_Toc19006317"/>
      <w:bookmarkEnd w:id="112"/>
      <w:bookmarkStart w:id="113" w:name="_Toc26955547"/>
      <w:bookmarkEnd w:id="113"/>
      <w:bookmarkStart w:id="114" w:name="_Toc435364764"/>
      <w:bookmarkEnd w:id="114"/>
      <w:bookmarkStart w:id="115" w:name="_Toc447816862"/>
      <w:bookmarkEnd w:id="115"/>
      <w:bookmarkStart w:id="116" w:name="_Toc447816861"/>
      <w:bookmarkEnd w:id="116"/>
      <w:bookmarkStart w:id="117" w:name="_Toc448051474"/>
      <w:bookmarkEnd w:id="117"/>
      <w:bookmarkStart w:id="118" w:name="_Toc26027974"/>
      <w:bookmarkEnd w:id="118"/>
      <w:bookmarkStart w:id="119" w:name="_Toc26955545"/>
      <w:bookmarkEnd w:id="119"/>
      <w:bookmarkStart w:id="120" w:name="_Toc448156316"/>
      <w:bookmarkEnd w:id="120"/>
      <w:bookmarkStart w:id="121" w:name="_Toc28597553"/>
      <w:bookmarkEnd w:id="121"/>
      <w:bookmarkStart w:id="122" w:name="_Toc448051421"/>
      <w:bookmarkEnd w:id="122"/>
      <w:bookmarkStart w:id="123" w:name="_Toc19324755"/>
      <w:bookmarkEnd w:id="123"/>
      <w:bookmarkStart w:id="124" w:name="_Toc19333608"/>
      <w:bookmarkEnd w:id="124"/>
      <w:bookmarkStart w:id="125" w:name="_Toc447747243"/>
      <w:bookmarkEnd w:id="125"/>
      <w:bookmarkStart w:id="126" w:name="_Toc28598488"/>
      <w:bookmarkEnd w:id="126"/>
      <w:bookmarkStart w:id="127" w:name="_Toc19334163"/>
      <w:bookmarkEnd w:id="127"/>
      <w:bookmarkStart w:id="128" w:name="_Toc26779172"/>
      <w:bookmarkEnd w:id="128"/>
      <w:bookmarkStart w:id="129" w:name="_Toc435364787"/>
      <w:bookmarkStart w:id="130" w:name="_Toc18568051"/>
      <w:bookmarkStart w:id="131" w:name="_Toc18565788"/>
      <w:bookmarkStart w:id="132" w:name="_Toc16429523"/>
      <w:bookmarkStart w:id="133" w:name="_Toc16347812"/>
      <w:bookmarkStart w:id="134" w:name="_Toc16316701"/>
      <w:bookmarkStart w:id="135" w:name="_Toc26955560"/>
      <w:bookmarkStart w:id="136" w:name="_Toc18568098"/>
      <w:bookmarkStart w:id="137" w:name="_Toc28598492"/>
      <w:bookmarkStart w:id="138" w:name="_Toc18566569"/>
      <w:bookmarkStart w:id="139" w:name="_Toc18648736"/>
      <w:bookmarkStart w:id="140" w:name="_Toc25657820"/>
      <w:bookmarkStart w:id="141" w:name="_Toc19006330"/>
      <w:bookmarkStart w:id="142" w:name="_Toc16489830"/>
      <w:bookmarkStart w:id="143" w:name="_Toc19006444"/>
      <w:bookmarkStart w:id="144" w:name="_Toc18567677"/>
      <w:bookmarkStart w:id="145" w:name="_Toc26027979"/>
      <w:bookmarkStart w:id="146" w:name="_Toc25657853"/>
      <w:bookmarkStart w:id="147" w:name="_Toc18565487"/>
      <w:bookmarkStart w:id="148" w:name="_Toc446503158"/>
      <w:bookmarkStart w:id="149" w:name="_Toc16479801"/>
      <w:bookmarkStart w:id="150" w:name="_Toc18569568"/>
      <w:bookmarkStart w:id="151" w:name="_Toc18564949"/>
      <w:bookmarkStart w:id="152" w:name="_Toc18569429"/>
      <w:bookmarkStart w:id="153" w:name="_Toc28759147"/>
      <w:bookmarkStart w:id="154" w:name="_Toc28597561"/>
      <w:bookmarkStart w:id="155" w:name="_Toc28597996"/>
      <w:bookmarkStart w:id="156" w:name="_Toc24791575"/>
      <w:bookmarkStart w:id="157" w:name="_Toc18568004"/>
      <w:bookmarkStart w:id="158" w:name="_Toc19333619"/>
      <w:bookmarkStart w:id="159" w:name="_Toc19063811"/>
      <w:bookmarkStart w:id="160" w:name="_Toc18567914"/>
      <w:bookmarkStart w:id="161" w:name="_Toc18648972"/>
      <w:bookmarkStart w:id="162" w:name="_Toc23923717"/>
      <w:bookmarkStart w:id="163" w:name="_Toc25745807"/>
      <w:bookmarkStart w:id="164" w:name="_Toc19324766"/>
      <w:bookmarkStart w:id="165" w:name="_Toc19006297"/>
      <w:bookmarkStart w:id="166" w:name="_Toc26779177"/>
      <w:bookmarkStart w:id="167" w:name="_Toc19334174"/>
      <w:bookmarkStart w:id="168" w:name="_Toc16347777"/>
      <w:bookmarkStart w:id="169" w:name="_Toc16412457"/>
      <w:r>
        <w:rPr>
          <w:rFonts w:hint="eastAsia"/>
          <w:sz w:val="21"/>
          <w:szCs w:val="21"/>
        </w:rPr>
        <w:t>DA/T 65-2017、DA/T 81-2019和JGJ 25-2010界定的以及下列术语和定义适用于本文件。</w:t>
      </w:r>
    </w:p>
    <w:p>
      <w:pPr>
        <w:pStyle w:val="77"/>
        <w:numPr>
          <w:ilvl w:val="1"/>
          <w:numId w:val="16"/>
        </w:numPr>
        <w:rPr>
          <w:color w:val="000000"/>
        </w:rPr>
      </w:pPr>
      <w:bookmarkStart w:id="170" w:name="_Toc162648452"/>
      <w:bookmarkEnd w:id="170"/>
    </w:p>
    <w:p>
      <w:pPr>
        <w:pStyle w:val="77"/>
        <w:ind w:firstLine="420" w:firstLineChars="200"/>
      </w:pPr>
      <w:bookmarkStart w:id="171" w:name="_Toc162648453"/>
      <w:r>
        <w:rPr>
          <w:rFonts w:hint="eastAsia"/>
        </w:rPr>
        <w:t>档案库房智能化建设</w:t>
      </w:r>
      <w:r>
        <w:rPr>
          <w:color w:val="000000"/>
        </w:rPr>
        <w:t>intelligent construction of archival repository</w:t>
      </w:r>
      <w:bookmarkEnd w:id="171"/>
    </w:p>
    <w:p>
      <w:pPr>
        <w:tabs>
          <w:tab w:val="center" w:pos="4201"/>
          <w:tab w:val="right" w:leader="dot" w:pos="9298"/>
        </w:tabs>
        <w:autoSpaceDE w:val="0"/>
        <w:autoSpaceDN w:val="0"/>
        <w:ind w:firstLine="420" w:firstLineChars="200"/>
        <w:rPr>
          <w:color w:val="000000"/>
          <w:sz w:val="21"/>
          <w:szCs w:val="21"/>
        </w:rPr>
      </w:pPr>
      <w:r>
        <w:rPr>
          <w:color w:val="000000"/>
          <w:sz w:val="21"/>
          <w:szCs w:val="21"/>
        </w:rPr>
        <w:t>利用计算机技术、控制技术、通信技术、可视化技术等，将档案库房多元信息管理与服务、库房智能化系统、设备管理组合为一体，通过档案库房各系统及模块集成管理、自主运行，实现档案库房智慧化管理与服务，提升档案库房的安全性、便捷性</w:t>
      </w:r>
      <w:r>
        <w:rPr>
          <w:rFonts w:hint="eastAsia"/>
          <w:color w:val="000000"/>
          <w:sz w:val="21"/>
          <w:szCs w:val="21"/>
        </w:rPr>
        <w:t>，</w:t>
      </w:r>
      <w:r>
        <w:rPr>
          <w:color w:val="000000"/>
          <w:sz w:val="21"/>
          <w:szCs w:val="21"/>
        </w:rPr>
        <w:t>并实现环保节能绿色运行。</w:t>
      </w:r>
    </w:p>
    <w:p>
      <w:pPr>
        <w:pStyle w:val="77"/>
        <w:numPr>
          <w:ilvl w:val="1"/>
          <w:numId w:val="16"/>
        </w:numPr>
        <w:rPr>
          <w:color w:val="000000"/>
        </w:rPr>
      </w:pPr>
      <w:bookmarkStart w:id="172" w:name="_Toc162648454"/>
      <w:bookmarkEnd w:id="172"/>
    </w:p>
    <w:p>
      <w:pPr>
        <w:pStyle w:val="77"/>
        <w:ind w:firstLine="420" w:firstLineChars="200"/>
        <w:rPr>
          <w:color w:val="000000"/>
        </w:rPr>
      </w:pPr>
      <w:bookmarkStart w:id="173" w:name="_Toc162648455"/>
      <w:r>
        <w:rPr>
          <w:rFonts w:hint="eastAsia"/>
          <w:color w:val="000000"/>
        </w:rPr>
        <w:t>档案馆</w:t>
      </w:r>
      <w:r>
        <w:rPr>
          <w:color w:val="000000"/>
        </w:rPr>
        <w:t>智能化集成系统</w:t>
      </w:r>
      <w:r>
        <w:rPr>
          <w:rFonts w:hint="eastAsia"/>
          <w:color w:val="000000"/>
        </w:rPr>
        <w:t xml:space="preserve"> </w:t>
      </w:r>
      <w:r>
        <w:rPr>
          <w:color w:val="000000"/>
        </w:rPr>
        <w:t xml:space="preserve">intelligent integration system </w:t>
      </w:r>
      <w:r>
        <w:rPr>
          <w:rFonts w:hint="eastAsia"/>
          <w:color w:val="000000"/>
        </w:rPr>
        <w:t>of</w:t>
      </w:r>
      <w:r>
        <w:rPr>
          <w:color w:val="000000"/>
        </w:rPr>
        <w:t xml:space="preserve"> archives</w:t>
      </w:r>
      <w:bookmarkEnd w:id="173"/>
    </w:p>
    <w:p>
      <w:pPr>
        <w:tabs>
          <w:tab w:val="center" w:pos="4201"/>
          <w:tab w:val="right" w:leader="dot" w:pos="9298"/>
        </w:tabs>
        <w:autoSpaceDE w:val="0"/>
        <w:autoSpaceDN w:val="0"/>
        <w:ind w:firstLine="420" w:firstLineChars="200"/>
        <w:rPr>
          <w:color w:val="000000"/>
          <w:sz w:val="21"/>
          <w:szCs w:val="21"/>
        </w:rPr>
      </w:pPr>
      <w:r>
        <w:rPr>
          <w:rFonts w:hint="eastAsia"/>
          <w:color w:val="000000"/>
          <w:sz w:val="21"/>
          <w:szCs w:val="21"/>
        </w:rPr>
        <w:t>为实现档案馆的运营及管理目标，基于统一的信息平台，能接入档案库房智能化管理系统、智能化信息集成（平台）系统、集成信息应用系统等，形成的具有信息汇聚、资源共享、协同运行、优化管理等综合应用功能的系统。</w:t>
      </w:r>
    </w:p>
    <w:p>
      <w:pPr>
        <w:pStyle w:val="77"/>
        <w:numPr>
          <w:ilvl w:val="1"/>
          <w:numId w:val="16"/>
        </w:numPr>
        <w:rPr>
          <w:color w:val="000000"/>
        </w:rPr>
      </w:pPr>
      <w:bookmarkStart w:id="174" w:name="_Toc162648456"/>
      <w:bookmarkEnd w:id="174"/>
    </w:p>
    <w:p>
      <w:pPr>
        <w:pStyle w:val="77"/>
        <w:ind w:firstLine="420" w:firstLineChars="200"/>
        <w:rPr>
          <w:color w:val="000000"/>
        </w:rPr>
      </w:pPr>
      <w:bookmarkStart w:id="175" w:name="_Toc162648457"/>
      <w:r>
        <w:rPr>
          <w:rFonts w:hint="eastAsia"/>
          <w:color w:val="000000"/>
        </w:rPr>
        <w:t>档案库房智能化管理系统 i</w:t>
      </w:r>
      <w:r>
        <w:rPr>
          <w:color w:val="000000"/>
        </w:rPr>
        <w:t>ntelligent</w:t>
      </w:r>
      <w:r>
        <w:rPr>
          <w:rFonts w:hint="eastAsia"/>
          <w:color w:val="000000"/>
        </w:rPr>
        <w:t xml:space="preserve"> m</w:t>
      </w:r>
      <w:r>
        <w:rPr>
          <w:color w:val="000000"/>
        </w:rPr>
        <w:t xml:space="preserve">anagement </w:t>
      </w:r>
      <w:r>
        <w:rPr>
          <w:rFonts w:hint="eastAsia"/>
          <w:color w:val="000000"/>
        </w:rPr>
        <w:t>s</w:t>
      </w:r>
      <w:r>
        <w:rPr>
          <w:color w:val="000000"/>
        </w:rPr>
        <w:t xml:space="preserve">ystem </w:t>
      </w:r>
      <w:r>
        <w:rPr>
          <w:rFonts w:hint="eastAsia"/>
          <w:color w:val="000000"/>
        </w:rPr>
        <w:t>of</w:t>
      </w:r>
      <w:r>
        <w:rPr>
          <w:color w:val="000000"/>
        </w:rPr>
        <w:t xml:space="preserve"> </w:t>
      </w:r>
      <w:r>
        <w:rPr>
          <w:rFonts w:hint="eastAsia"/>
          <w:color w:val="000000"/>
        </w:rPr>
        <w:t>archival repository</w:t>
      </w:r>
      <w:bookmarkEnd w:id="175"/>
    </w:p>
    <w:p>
      <w:pPr>
        <w:tabs>
          <w:tab w:val="center" w:pos="4201"/>
          <w:tab w:val="right" w:leader="dot" w:pos="9298"/>
        </w:tabs>
        <w:autoSpaceDE w:val="0"/>
        <w:autoSpaceDN w:val="0"/>
        <w:ind w:firstLine="420" w:firstLineChars="200"/>
        <w:rPr>
          <w:color w:val="000000"/>
          <w:sz w:val="21"/>
          <w:szCs w:val="21"/>
        </w:rPr>
      </w:pPr>
      <w:r>
        <w:rPr>
          <w:rFonts w:hint="eastAsia"/>
          <w:color w:val="000000"/>
          <w:sz w:val="21"/>
          <w:szCs w:val="21"/>
        </w:rPr>
        <w:t>以实现档案库房智能化管控为目标，基于统一的信息平台，以多类档案库房信息集成管理为基础，具有信息汇聚、协同运行、优化管理等基础功能和集成化、一体化、智能化管控等特点的档案库房信息管理系统（以下简称管理系统）。</w:t>
      </w:r>
    </w:p>
    <w:p>
      <w:pPr>
        <w:pStyle w:val="77"/>
        <w:numPr>
          <w:ilvl w:val="1"/>
          <w:numId w:val="16"/>
        </w:numPr>
        <w:rPr>
          <w:color w:val="000000"/>
        </w:rPr>
      </w:pPr>
      <w:bookmarkStart w:id="176" w:name="_Toc162648458"/>
      <w:bookmarkEnd w:id="176"/>
    </w:p>
    <w:p>
      <w:pPr>
        <w:pStyle w:val="77"/>
        <w:ind w:firstLine="420" w:firstLineChars="200"/>
        <w:rPr>
          <w:color w:val="000000"/>
        </w:rPr>
      </w:pPr>
      <w:bookmarkStart w:id="177" w:name="_Toc162648459"/>
      <w:r>
        <w:rPr>
          <w:rFonts w:hint="eastAsia"/>
          <w:color w:val="000000"/>
        </w:rPr>
        <w:t>实体档案智能存储与管理子系统 in</w:t>
      </w:r>
      <w:r>
        <w:rPr>
          <w:color w:val="000000"/>
        </w:rPr>
        <w:t xml:space="preserve">telligent </w:t>
      </w:r>
      <w:r>
        <w:rPr>
          <w:rFonts w:hint="eastAsia"/>
          <w:color w:val="000000"/>
        </w:rPr>
        <w:t>s</w:t>
      </w:r>
      <w:r>
        <w:rPr>
          <w:color w:val="000000"/>
        </w:rPr>
        <w:t xml:space="preserve">ubsystems for </w:t>
      </w:r>
      <w:r>
        <w:rPr>
          <w:rFonts w:hint="eastAsia"/>
          <w:color w:val="000000"/>
        </w:rPr>
        <w:t>s</w:t>
      </w:r>
      <w:r>
        <w:rPr>
          <w:color w:val="000000"/>
        </w:rPr>
        <w:t xml:space="preserve">torage and </w:t>
      </w:r>
      <w:r>
        <w:rPr>
          <w:rFonts w:hint="eastAsia"/>
          <w:color w:val="000000"/>
        </w:rPr>
        <w:t>m</w:t>
      </w:r>
      <w:r>
        <w:rPr>
          <w:color w:val="000000"/>
        </w:rPr>
        <w:t xml:space="preserve">anagement </w:t>
      </w:r>
      <w:r>
        <w:rPr>
          <w:rFonts w:hint="eastAsia"/>
          <w:color w:val="000000"/>
        </w:rPr>
        <w:t>of</w:t>
      </w:r>
      <w:r>
        <w:rPr>
          <w:color w:val="000000"/>
        </w:rPr>
        <w:t xml:space="preserve"> </w:t>
      </w:r>
      <w:r>
        <w:rPr>
          <w:rFonts w:hint="eastAsia"/>
          <w:color w:val="000000"/>
        </w:rPr>
        <w:t>p</w:t>
      </w:r>
      <w:r>
        <w:rPr>
          <w:color w:val="000000"/>
        </w:rPr>
        <w:t xml:space="preserve">hysical </w:t>
      </w:r>
      <w:r>
        <w:rPr>
          <w:rFonts w:hint="eastAsia"/>
          <w:color w:val="000000"/>
        </w:rPr>
        <w:t>a</w:t>
      </w:r>
      <w:r>
        <w:rPr>
          <w:color w:val="000000"/>
        </w:rPr>
        <w:t>rchives</w:t>
      </w:r>
      <w:bookmarkEnd w:id="177"/>
    </w:p>
    <w:p>
      <w:pPr>
        <w:tabs>
          <w:tab w:val="center" w:pos="4201"/>
          <w:tab w:val="right" w:leader="dot" w:pos="9298"/>
        </w:tabs>
        <w:autoSpaceDE w:val="0"/>
        <w:autoSpaceDN w:val="0"/>
        <w:ind w:firstLine="420" w:firstLineChars="200"/>
        <w:rPr>
          <w:color w:val="000000"/>
          <w:sz w:val="21"/>
          <w:szCs w:val="21"/>
        </w:rPr>
      </w:pPr>
      <w:r>
        <w:rPr>
          <w:rFonts w:hint="eastAsia"/>
          <w:color w:val="000000"/>
          <w:sz w:val="21"/>
          <w:szCs w:val="21"/>
        </w:rPr>
        <w:t>实现档案库房实体档案安全存储，存储设备的安全管理，实体档案盒/实体档案的收、管、存、用等智能化管理的子系统。</w:t>
      </w:r>
    </w:p>
    <w:p>
      <w:pPr>
        <w:pStyle w:val="77"/>
        <w:numPr>
          <w:ilvl w:val="1"/>
          <w:numId w:val="16"/>
        </w:numPr>
        <w:rPr>
          <w:color w:val="000000"/>
        </w:rPr>
      </w:pPr>
      <w:bookmarkStart w:id="178" w:name="_Toc162648460"/>
      <w:bookmarkEnd w:id="178"/>
    </w:p>
    <w:p>
      <w:pPr>
        <w:pStyle w:val="77"/>
        <w:ind w:firstLine="420" w:firstLineChars="200"/>
        <w:rPr>
          <w:color w:val="000000"/>
        </w:rPr>
      </w:pPr>
      <w:bookmarkStart w:id="179" w:name="_Toc162648461"/>
      <w:r>
        <w:rPr>
          <w:rFonts w:hint="eastAsia"/>
          <w:color w:val="000000"/>
        </w:rPr>
        <w:t>库区智能管控子系统 intelligent s</w:t>
      </w:r>
      <w:r>
        <w:rPr>
          <w:color w:val="000000"/>
        </w:rPr>
        <w:t>ubsystems</w:t>
      </w:r>
      <w:r>
        <w:rPr>
          <w:rFonts w:hint="eastAsia"/>
          <w:color w:val="000000"/>
        </w:rPr>
        <w:t xml:space="preserve"> for</w:t>
      </w:r>
      <w:r>
        <w:rPr>
          <w:color w:val="000000"/>
        </w:rPr>
        <w:t xml:space="preserve"> </w:t>
      </w:r>
      <w:r>
        <w:rPr>
          <w:rFonts w:hint="eastAsia"/>
          <w:color w:val="000000"/>
        </w:rPr>
        <w:t>m</w:t>
      </w:r>
      <w:r>
        <w:rPr>
          <w:color w:val="000000"/>
        </w:rPr>
        <w:t xml:space="preserve">anagement and control of </w:t>
      </w:r>
      <w:r>
        <w:rPr>
          <w:rFonts w:hint="eastAsia"/>
          <w:color w:val="000000"/>
        </w:rPr>
        <w:t>area</w:t>
      </w:r>
      <w:r>
        <w:rPr>
          <w:color w:val="000000"/>
        </w:rPr>
        <w:t xml:space="preserve"> </w:t>
      </w:r>
      <w:r>
        <w:rPr>
          <w:rFonts w:hint="eastAsia"/>
          <w:color w:val="000000"/>
        </w:rPr>
        <w:t>of</w:t>
      </w:r>
      <w:r>
        <w:rPr>
          <w:color w:val="000000"/>
        </w:rPr>
        <w:t xml:space="preserve"> </w:t>
      </w:r>
      <w:r>
        <w:rPr>
          <w:rFonts w:hint="eastAsia"/>
          <w:color w:val="000000"/>
        </w:rPr>
        <w:t>repository</w:t>
      </w:r>
      <w:bookmarkEnd w:id="179"/>
    </w:p>
    <w:p>
      <w:pPr>
        <w:tabs>
          <w:tab w:val="center" w:pos="4201"/>
          <w:tab w:val="right" w:leader="dot" w:pos="9298"/>
        </w:tabs>
        <w:autoSpaceDE w:val="0"/>
        <w:autoSpaceDN w:val="0"/>
        <w:ind w:firstLine="420" w:firstLineChars="200"/>
        <w:rPr>
          <w:color w:val="000000"/>
          <w:sz w:val="21"/>
          <w:szCs w:val="21"/>
        </w:rPr>
      </w:pPr>
      <w:r>
        <w:rPr>
          <w:rFonts w:hint="eastAsia"/>
          <w:color w:val="000000"/>
          <w:sz w:val="21"/>
          <w:szCs w:val="21"/>
        </w:rPr>
        <w:t>能够对接管理系统，实现档案库房档案库区设备的地图可视化、实时管控、数据收集、加密传输等功能于一体的子系统。</w:t>
      </w:r>
    </w:p>
    <w:p>
      <w:pPr>
        <w:pStyle w:val="77"/>
        <w:numPr>
          <w:ilvl w:val="1"/>
          <w:numId w:val="16"/>
        </w:numPr>
        <w:rPr>
          <w:color w:val="000000"/>
        </w:rPr>
      </w:pPr>
      <w:bookmarkStart w:id="180" w:name="_Toc448051424"/>
      <w:bookmarkEnd w:id="180"/>
      <w:bookmarkStart w:id="181" w:name="_Toc449604270"/>
      <w:bookmarkEnd w:id="181"/>
      <w:bookmarkStart w:id="182" w:name="_Toc449604271"/>
      <w:bookmarkEnd w:id="182"/>
      <w:bookmarkStart w:id="183" w:name="_Toc447782898"/>
      <w:bookmarkEnd w:id="183"/>
      <w:bookmarkStart w:id="184" w:name="_Toc447816863"/>
      <w:bookmarkEnd w:id="184"/>
      <w:bookmarkStart w:id="185" w:name="_Toc447818671"/>
      <w:bookmarkEnd w:id="185"/>
      <w:bookmarkStart w:id="186" w:name="_Toc448216803"/>
      <w:bookmarkEnd w:id="186"/>
      <w:bookmarkStart w:id="187" w:name="_Toc162648462"/>
      <w:bookmarkEnd w:id="187"/>
      <w:bookmarkStart w:id="188" w:name="_Toc448156318"/>
      <w:bookmarkEnd w:id="188"/>
      <w:bookmarkStart w:id="189" w:name="_Toc448051423"/>
      <w:bookmarkEnd w:id="189"/>
      <w:bookmarkStart w:id="190" w:name="_Toc447780833"/>
      <w:bookmarkEnd w:id="190"/>
      <w:bookmarkStart w:id="191" w:name="_Toc447782897"/>
      <w:bookmarkEnd w:id="191"/>
      <w:bookmarkStart w:id="192" w:name="_Toc447780954"/>
      <w:bookmarkEnd w:id="192"/>
      <w:bookmarkStart w:id="193" w:name="_Toc447747081"/>
      <w:bookmarkEnd w:id="193"/>
      <w:bookmarkStart w:id="194" w:name="_Toc447747246"/>
      <w:bookmarkEnd w:id="194"/>
      <w:bookmarkStart w:id="195" w:name="_Toc448216804"/>
      <w:bookmarkEnd w:id="195"/>
      <w:bookmarkStart w:id="196" w:name="_Toc447747080"/>
      <w:bookmarkEnd w:id="196"/>
      <w:bookmarkStart w:id="197" w:name="_Toc447789056"/>
      <w:bookmarkEnd w:id="197"/>
      <w:bookmarkStart w:id="198" w:name="_Toc435364767"/>
      <w:bookmarkEnd w:id="198"/>
      <w:bookmarkStart w:id="199" w:name="_Toc449604269"/>
      <w:bookmarkEnd w:id="199"/>
      <w:bookmarkStart w:id="200" w:name="_Toc450725365"/>
      <w:bookmarkEnd w:id="200"/>
      <w:bookmarkStart w:id="201" w:name="_Toc447789058"/>
      <w:bookmarkEnd w:id="201"/>
      <w:bookmarkStart w:id="202" w:name="_Toc447789057"/>
      <w:bookmarkEnd w:id="202"/>
      <w:bookmarkStart w:id="203" w:name="_Toc448051476"/>
      <w:bookmarkEnd w:id="203"/>
      <w:bookmarkStart w:id="204" w:name="_Toc448156319"/>
      <w:bookmarkEnd w:id="204"/>
      <w:bookmarkStart w:id="205" w:name="_Toc447782899"/>
      <w:bookmarkEnd w:id="205"/>
      <w:bookmarkStart w:id="206" w:name="_Toc447818672"/>
      <w:bookmarkEnd w:id="206"/>
      <w:bookmarkStart w:id="207" w:name="_Toc447780835"/>
      <w:bookmarkEnd w:id="207"/>
      <w:bookmarkStart w:id="208" w:name="_Toc447780956"/>
      <w:bookmarkEnd w:id="208"/>
      <w:bookmarkStart w:id="209" w:name="_Toc435364768"/>
      <w:bookmarkEnd w:id="209"/>
      <w:bookmarkStart w:id="210" w:name="_Toc448156320"/>
      <w:bookmarkEnd w:id="210"/>
      <w:bookmarkStart w:id="211" w:name="_Toc447638144"/>
      <w:bookmarkEnd w:id="211"/>
      <w:bookmarkStart w:id="212" w:name="_Toc448051425"/>
      <w:bookmarkEnd w:id="212"/>
      <w:bookmarkStart w:id="213" w:name="_Toc447818673"/>
      <w:bookmarkEnd w:id="213"/>
      <w:bookmarkStart w:id="214" w:name="_Toc447747079"/>
      <w:bookmarkEnd w:id="214"/>
      <w:bookmarkStart w:id="215" w:name="_Toc448051478"/>
      <w:bookmarkEnd w:id="215"/>
      <w:bookmarkStart w:id="216" w:name="_Toc447638143"/>
      <w:bookmarkEnd w:id="216"/>
      <w:bookmarkStart w:id="217" w:name="_Toc447816865"/>
      <w:bookmarkEnd w:id="217"/>
      <w:bookmarkStart w:id="218" w:name="_Toc448216805"/>
      <w:bookmarkEnd w:id="218"/>
      <w:bookmarkStart w:id="219" w:name="_Toc447780955"/>
      <w:bookmarkEnd w:id="219"/>
      <w:bookmarkStart w:id="220" w:name="_Toc447816864"/>
      <w:bookmarkEnd w:id="220"/>
      <w:bookmarkStart w:id="221" w:name="_Toc448051477"/>
      <w:bookmarkEnd w:id="221"/>
      <w:bookmarkStart w:id="222" w:name="_Toc451510472"/>
      <w:bookmarkEnd w:id="222"/>
      <w:bookmarkStart w:id="223" w:name="_Toc447638142"/>
      <w:bookmarkEnd w:id="223"/>
      <w:bookmarkStart w:id="224" w:name="_Toc447747245"/>
      <w:bookmarkEnd w:id="224"/>
      <w:bookmarkStart w:id="225" w:name="_Toc447780834"/>
      <w:bookmarkEnd w:id="225"/>
      <w:bookmarkStart w:id="226" w:name="_Toc447747244"/>
      <w:bookmarkEnd w:id="226"/>
    </w:p>
    <w:p>
      <w:pPr>
        <w:pStyle w:val="77"/>
        <w:ind w:firstLine="420" w:firstLineChars="200"/>
        <w:rPr>
          <w:color w:val="000000"/>
        </w:rPr>
      </w:pPr>
      <w:bookmarkStart w:id="227" w:name="_Toc162648463"/>
      <w:r>
        <w:rPr>
          <w:rFonts w:hint="eastAsia"/>
          <w:color w:val="000000"/>
        </w:rPr>
        <w:t>环境管控智能模块 i</w:t>
      </w:r>
      <w:r>
        <w:rPr>
          <w:color w:val="000000"/>
        </w:rPr>
        <w:t xml:space="preserve">ntelligent module </w:t>
      </w:r>
      <w:r>
        <w:rPr>
          <w:rFonts w:hint="eastAsia"/>
          <w:color w:val="000000"/>
        </w:rPr>
        <w:t>for</w:t>
      </w:r>
      <w:r>
        <w:rPr>
          <w:color w:val="000000"/>
        </w:rPr>
        <w:t xml:space="preserve"> </w:t>
      </w:r>
      <w:r>
        <w:rPr>
          <w:rFonts w:hint="eastAsia"/>
          <w:color w:val="000000"/>
        </w:rPr>
        <w:t>m</w:t>
      </w:r>
      <w:r>
        <w:rPr>
          <w:color w:val="000000"/>
        </w:rPr>
        <w:t>anagement and control of the environment</w:t>
      </w:r>
      <w:bookmarkEnd w:id="227"/>
    </w:p>
    <w:p>
      <w:pPr>
        <w:tabs>
          <w:tab w:val="center" w:pos="4201"/>
          <w:tab w:val="right" w:leader="dot" w:pos="9298"/>
        </w:tabs>
        <w:autoSpaceDE w:val="0"/>
        <w:autoSpaceDN w:val="0"/>
        <w:ind w:firstLine="420" w:firstLineChars="200"/>
        <w:rPr>
          <w:rStyle w:val="46"/>
        </w:rPr>
      </w:pPr>
      <w:r>
        <w:rPr>
          <w:rFonts w:hint="eastAsia"/>
          <w:color w:val="000000"/>
          <w:sz w:val="21"/>
          <w:szCs w:val="21"/>
        </w:rPr>
        <w:t>实现档案库房空气质量监测、智能化调整档案库房温湿度、档案消毒、智能设备运行信息采集等功能的联动设施。</w:t>
      </w:r>
    </w:p>
    <w:p>
      <w:pPr>
        <w:pStyle w:val="77"/>
        <w:numPr>
          <w:ilvl w:val="1"/>
          <w:numId w:val="16"/>
        </w:numPr>
        <w:rPr>
          <w:color w:val="000000"/>
        </w:rPr>
      </w:pPr>
      <w:bookmarkStart w:id="228" w:name="_Toc162648464"/>
      <w:bookmarkEnd w:id="228"/>
    </w:p>
    <w:p>
      <w:pPr>
        <w:pStyle w:val="77"/>
        <w:ind w:firstLine="420" w:firstLineChars="200"/>
        <w:rPr>
          <w:color w:val="000000"/>
        </w:rPr>
      </w:pPr>
      <w:bookmarkStart w:id="229" w:name="_Toc162648465"/>
      <w:r>
        <w:rPr>
          <w:rFonts w:hint="eastAsia"/>
          <w:color w:val="000000"/>
        </w:rPr>
        <w:t xml:space="preserve">防水监测智能模块 intelligent </w:t>
      </w:r>
      <w:r>
        <w:rPr>
          <w:color w:val="000000"/>
        </w:rPr>
        <w:t>module for waterproof monitoring</w:t>
      </w:r>
      <w:bookmarkEnd w:id="229"/>
    </w:p>
    <w:p>
      <w:pPr>
        <w:tabs>
          <w:tab w:val="center" w:pos="4201"/>
          <w:tab w:val="right" w:leader="dot" w:pos="9298"/>
        </w:tabs>
        <w:autoSpaceDE w:val="0"/>
        <w:autoSpaceDN w:val="0"/>
        <w:ind w:firstLine="420" w:firstLineChars="200"/>
        <w:rPr>
          <w:color w:val="000000"/>
          <w:sz w:val="21"/>
          <w:szCs w:val="21"/>
        </w:rPr>
      </w:pPr>
      <w:bookmarkStart w:id="230" w:name="_Toc447747249"/>
      <w:bookmarkEnd w:id="230"/>
      <w:bookmarkStart w:id="231" w:name="_Toc447780839"/>
      <w:bookmarkEnd w:id="231"/>
      <w:bookmarkStart w:id="232" w:name="_Toc447789062"/>
      <w:bookmarkEnd w:id="232"/>
      <w:bookmarkStart w:id="233" w:name="_Toc449604273"/>
      <w:bookmarkEnd w:id="233"/>
      <w:bookmarkStart w:id="234" w:name="_Toc450725367"/>
      <w:bookmarkEnd w:id="234"/>
      <w:bookmarkStart w:id="235" w:name="_Toc451510474"/>
      <w:bookmarkEnd w:id="235"/>
      <w:bookmarkStart w:id="236" w:name="_Toc435364771"/>
      <w:bookmarkEnd w:id="236"/>
      <w:bookmarkStart w:id="237" w:name="_Toc447747084"/>
      <w:bookmarkEnd w:id="237"/>
      <w:bookmarkStart w:id="238" w:name="_Toc447816867"/>
      <w:bookmarkEnd w:id="238"/>
      <w:bookmarkStart w:id="239" w:name="_Toc447780959"/>
      <w:bookmarkEnd w:id="239"/>
      <w:bookmarkStart w:id="240" w:name="_Toc447789061"/>
      <w:bookmarkEnd w:id="240"/>
      <w:bookmarkStart w:id="241" w:name="_Toc447780960"/>
      <w:bookmarkEnd w:id="241"/>
      <w:bookmarkStart w:id="242" w:name="_Toc447638148"/>
      <w:bookmarkEnd w:id="242"/>
      <w:bookmarkStart w:id="243" w:name="_Toc447782903"/>
      <w:bookmarkEnd w:id="243"/>
      <w:bookmarkStart w:id="244" w:name="_Toc448156322"/>
      <w:bookmarkEnd w:id="244"/>
      <w:bookmarkStart w:id="245" w:name="_Toc447818675"/>
      <w:bookmarkEnd w:id="245"/>
      <w:bookmarkStart w:id="246" w:name="_Toc447747085"/>
      <w:bookmarkEnd w:id="246"/>
      <w:bookmarkStart w:id="247" w:name="_Toc447638147"/>
      <w:bookmarkEnd w:id="247"/>
      <w:bookmarkStart w:id="248" w:name="_Toc447782902"/>
      <w:bookmarkEnd w:id="248"/>
      <w:bookmarkStart w:id="249" w:name="_Toc447747250"/>
      <w:bookmarkEnd w:id="249"/>
      <w:bookmarkStart w:id="250" w:name="_Toc448051427"/>
      <w:bookmarkEnd w:id="250"/>
      <w:bookmarkStart w:id="251" w:name="_Toc435364772"/>
      <w:bookmarkEnd w:id="251"/>
      <w:bookmarkStart w:id="252" w:name="_Toc448216807"/>
      <w:bookmarkEnd w:id="252"/>
      <w:bookmarkStart w:id="253" w:name="_Toc448051480"/>
      <w:bookmarkEnd w:id="253"/>
      <w:bookmarkStart w:id="254" w:name="_Toc447780838"/>
      <w:bookmarkEnd w:id="254"/>
      <w:r>
        <w:rPr>
          <w:rFonts w:hint="eastAsia"/>
          <w:color w:val="000000"/>
          <w:sz w:val="21"/>
          <w:szCs w:val="21"/>
        </w:rPr>
        <w:t>实现档案库房易漏水位置的实时监测、设备远程控制和远程报警等功能的联动设施。</w:t>
      </w:r>
    </w:p>
    <w:p>
      <w:pPr>
        <w:pStyle w:val="77"/>
        <w:numPr>
          <w:ilvl w:val="1"/>
          <w:numId w:val="16"/>
        </w:numPr>
        <w:rPr>
          <w:color w:val="000000"/>
        </w:rPr>
      </w:pPr>
      <w:bookmarkStart w:id="255" w:name="_Toc162648466"/>
      <w:bookmarkEnd w:id="255"/>
    </w:p>
    <w:p>
      <w:pPr>
        <w:pStyle w:val="77"/>
        <w:ind w:firstLine="420" w:firstLineChars="200"/>
        <w:rPr>
          <w:color w:val="000000"/>
        </w:rPr>
      </w:pPr>
      <w:bookmarkStart w:id="256" w:name="_Toc162648467"/>
      <w:r>
        <w:rPr>
          <w:rFonts w:hint="eastAsia"/>
          <w:color w:val="000000"/>
        </w:rPr>
        <w:t xml:space="preserve">防光智能模块 intelligent </w:t>
      </w:r>
      <w:r>
        <w:rPr>
          <w:color w:val="000000"/>
        </w:rPr>
        <w:t xml:space="preserve">module for protection </w:t>
      </w:r>
      <w:r>
        <w:rPr>
          <w:rFonts w:hint="eastAsia"/>
          <w:color w:val="000000"/>
        </w:rPr>
        <w:t>of</w:t>
      </w:r>
      <w:r>
        <w:rPr>
          <w:color w:val="000000"/>
        </w:rPr>
        <w:t xml:space="preserve"> illumination</w:t>
      </w:r>
      <w:bookmarkEnd w:id="256"/>
    </w:p>
    <w:p>
      <w:pPr>
        <w:pStyle w:val="28"/>
        <w:rPr>
          <w:color w:val="000000"/>
        </w:rPr>
      </w:pPr>
      <w:r>
        <w:rPr>
          <w:rFonts w:hint="eastAsia"/>
          <w:color w:val="000000"/>
        </w:rPr>
        <w:t>实现档案库房光照度和紫外线强度的实时监测以及档案库房相关设备的自动联动、自动调节光照度等功能的联动设施。</w:t>
      </w:r>
    </w:p>
    <w:p>
      <w:pPr>
        <w:pStyle w:val="77"/>
        <w:numPr>
          <w:ilvl w:val="1"/>
          <w:numId w:val="16"/>
        </w:numPr>
        <w:rPr>
          <w:color w:val="000000"/>
        </w:rPr>
      </w:pPr>
      <w:bookmarkStart w:id="257" w:name="_Toc162648468"/>
      <w:bookmarkEnd w:id="257"/>
    </w:p>
    <w:p>
      <w:pPr>
        <w:pStyle w:val="77"/>
        <w:ind w:firstLine="420" w:firstLineChars="200"/>
        <w:rPr>
          <w:color w:val="000000"/>
        </w:rPr>
      </w:pPr>
      <w:bookmarkStart w:id="258" w:name="_Toc162648469"/>
      <w:r>
        <w:rPr>
          <w:rFonts w:hint="eastAsia"/>
          <w:color w:val="000000"/>
        </w:rPr>
        <w:t xml:space="preserve">防有害生物智能模块 intelligent </w:t>
      </w:r>
      <w:r>
        <w:rPr>
          <w:color w:val="000000"/>
        </w:rPr>
        <w:t xml:space="preserve">module for protection </w:t>
      </w:r>
      <w:r>
        <w:rPr>
          <w:rFonts w:hint="eastAsia"/>
          <w:color w:val="000000"/>
        </w:rPr>
        <w:t>of h</w:t>
      </w:r>
      <w:r>
        <w:rPr>
          <w:color w:val="000000"/>
        </w:rPr>
        <w:t>armful organisms</w:t>
      </w:r>
      <w:bookmarkEnd w:id="258"/>
    </w:p>
    <w:p>
      <w:pPr>
        <w:pStyle w:val="28"/>
        <w:rPr>
          <w:color w:val="000000"/>
        </w:rPr>
      </w:pPr>
      <w:r>
        <w:rPr>
          <w:rFonts w:hint="eastAsia"/>
          <w:color w:val="000000"/>
        </w:rPr>
        <w:t>实现档案库房有害生物的实时监测、防护、驱逐，并能够自动预警的联动设施。</w:t>
      </w:r>
      <w:bookmarkStart w:id="259" w:name="_Toc447782905"/>
      <w:bookmarkEnd w:id="259"/>
      <w:bookmarkStart w:id="260" w:name="_Toc448051429"/>
      <w:bookmarkEnd w:id="260"/>
      <w:bookmarkStart w:id="261" w:name="_Toc447747252"/>
      <w:bookmarkEnd w:id="261"/>
      <w:bookmarkStart w:id="262" w:name="_Toc448216809"/>
      <w:bookmarkEnd w:id="262"/>
      <w:bookmarkStart w:id="263" w:name="_Toc450725369"/>
      <w:bookmarkEnd w:id="263"/>
      <w:bookmarkStart w:id="264" w:name="_Toc449604275"/>
      <w:bookmarkEnd w:id="264"/>
      <w:bookmarkStart w:id="265" w:name="_Toc447818677"/>
      <w:bookmarkEnd w:id="265"/>
      <w:bookmarkStart w:id="266" w:name="_Toc447747087"/>
      <w:bookmarkEnd w:id="266"/>
      <w:bookmarkStart w:id="267" w:name="_Toc435364774"/>
      <w:bookmarkEnd w:id="267"/>
      <w:bookmarkStart w:id="268" w:name="_Toc448051482"/>
      <w:bookmarkEnd w:id="268"/>
      <w:bookmarkStart w:id="269" w:name="_Toc447638150"/>
      <w:bookmarkEnd w:id="269"/>
      <w:bookmarkStart w:id="270" w:name="_Toc447816869"/>
      <w:bookmarkEnd w:id="270"/>
      <w:bookmarkStart w:id="271" w:name="_Toc447780962"/>
      <w:bookmarkEnd w:id="271"/>
      <w:bookmarkStart w:id="272" w:name="_Toc447789064"/>
      <w:bookmarkEnd w:id="272"/>
      <w:bookmarkStart w:id="273" w:name="_Toc451510476"/>
      <w:bookmarkEnd w:id="273"/>
      <w:bookmarkStart w:id="274" w:name="_Toc447780841"/>
      <w:bookmarkEnd w:id="274"/>
      <w:bookmarkStart w:id="275" w:name="_Toc448156324"/>
      <w:bookmarkEnd w:id="275"/>
    </w:p>
    <w:p>
      <w:pPr>
        <w:pStyle w:val="77"/>
        <w:numPr>
          <w:ilvl w:val="1"/>
          <w:numId w:val="16"/>
        </w:numPr>
        <w:rPr>
          <w:color w:val="000000"/>
        </w:rPr>
      </w:pPr>
      <w:bookmarkStart w:id="276" w:name="_Toc162648470"/>
      <w:bookmarkEnd w:id="276"/>
    </w:p>
    <w:p>
      <w:pPr>
        <w:pStyle w:val="77"/>
        <w:ind w:firstLine="420" w:firstLineChars="200"/>
        <w:rPr>
          <w:color w:val="000000"/>
        </w:rPr>
      </w:pPr>
      <w:bookmarkStart w:id="277" w:name="_Toc162648471"/>
      <w:r>
        <w:rPr>
          <w:rFonts w:hint="eastAsia"/>
          <w:color w:val="000000"/>
        </w:rPr>
        <w:t>安全技术防范子系统 s</w:t>
      </w:r>
      <w:r>
        <w:rPr>
          <w:color w:val="000000"/>
        </w:rPr>
        <w:t>ecurity and protection</w:t>
      </w:r>
      <w:r>
        <w:rPr>
          <w:rFonts w:hint="eastAsia"/>
          <w:color w:val="000000"/>
        </w:rPr>
        <w:t xml:space="preserve"> s</w:t>
      </w:r>
      <w:r>
        <w:rPr>
          <w:color w:val="000000"/>
        </w:rPr>
        <w:t>ubsystems</w:t>
      </w:r>
      <w:bookmarkEnd w:id="277"/>
      <w:r>
        <w:rPr>
          <w:color w:val="000000"/>
        </w:rPr>
        <w:t xml:space="preserve"> </w:t>
      </w:r>
    </w:p>
    <w:p>
      <w:pPr>
        <w:tabs>
          <w:tab w:val="center" w:pos="4201"/>
          <w:tab w:val="right" w:leader="dot" w:pos="9298"/>
        </w:tabs>
        <w:autoSpaceDE w:val="0"/>
        <w:autoSpaceDN w:val="0"/>
        <w:ind w:firstLine="420" w:firstLineChars="200"/>
        <w:rPr>
          <w:color w:val="000000"/>
          <w:sz w:val="21"/>
          <w:szCs w:val="21"/>
        </w:rPr>
      </w:pPr>
      <w:r>
        <w:rPr>
          <w:rFonts w:hint="eastAsia"/>
          <w:color w:val="000000"/>
          <w:sz w:val="21"/>
          <w:szCs w:val="21"/>
        </w:rPr>
        <w:t>实现档案库区和库房出入口、门禁等位置实时安全防范，具备多重权限认证，能动的实现非授权预警的子系统。</w:t>
      </w:r>
    </w:p>
    <w:p>
      <w:pPr>
        <w:pStyle w:val="77"/>
        <w:numPr>
          <w:ilvl w:val="1"/>
          <w:numId w:val="16"/>
        </w:numPr>
        <w:rPr>
          <w:color w:val="000000"/>
        </w:rPr>
      </w:pPr>
      <w:bookmarkStart w:id="278" w:name="_Toc162648472"/>
      <w:bookmarkEnd w:id="278"/>
    </w:p>
    <w:p>
      <w:pPr>
        <w:pStyle w:val="77"/>
        <w:ind w:firstLine="420" w:firstLineChars="200"/>
        <w:rPr>
          <w:color w:val="000000"/>
        </w:rPr>
      </w:pPr>
      <w:bookmarkStart w:id="279" w:name="_Toc162648473"/>
      <w:r>
        <w:rPr>
          <w:rFonts w:hint="eastAsia"/>
          <w:color w:val="000000"/>
        </w:rPr>
        <w:t xml:space="preserve">火灾自动报警子系统 </w:t>
      </w:r>
      <w:r>
        <w:rPr>
          <w:color w:val="000000"/>
        </w:rPr>
        <w:t>fire automatic alarm</w:t>
      </w:r>
      <w:r>
        <w:rPr>
          <w:rFonts w:hint="eastAsia"/>
          <w:color w:val="000000"/>
        </w:rPr>
        <w:t xml:space="preserve"> s</w:t>
      </w:r>
      <w:r>
        <w:rPr>
          <w:color w:val="000000"/>
        </w:rPr>
        <w:t>ubsystems</w:t>
      </w:r>
      <w:bookmarkEnd w:id="279"/>
      <w:r>
        <w:rPr>
          <w:color w:val="000000"/>
        </w:rPr>
        <w:t xml:space="preserve"> </w:t>
      </w:r>
    </w:p>
    <w:p>
      <w:pPr>
        <w:tabs>
          <w:tab w:val="center" w:pos="4201"/>
          <w:tab w:val="right" w:leader="dot" w:pos="9298"/>
        </w:tabs>
        <w:autoSpaceDE w:val="0"/>
        <w:autoSpaceDN w:val="0"/>
        <w:ind w:firstLine="420" w:firstLineChars="200"/>
        <w:rPr>
          <w:color w:val="000000"/>
          <w:sz w:val="21"/>
          <w:szCs w:val="21"/>
        </w:rPr>
      </w:pPr>
      <w:r>
        <w:rPr>
          <w:rFonts w:hint="eastAsia"/>
          <w:color w:val="000000"/>
          <w:sz w:val="21"/>
          <w:szCs w:val="21"/>
        </w:rPr>
        <w:t>实现档案库区火灾智能预警、火灾智能报警、火灾预案智能规划的子系统。</w:t>
      </w:r>
    </w:p>
    <w:p>
      <w:pPr>
        <w:pStyle w:val="77"/>
        <w:numPr>
          <w:ilvl w:val="1"/>
          <w:numId w:val="16"/>
        </w:numPr>
        <w:rPr>
          <w:color w:val="000000"/>
        </w:rPr>
      </w:pPr>
      <w:bookmarkStart w:id="280" w:name="_Toc162648474"/>
      <w:bookmarkEnd w:id="280"/>
    </w:p>
    <w:p>
      <w:pPr>
        <w:pStyle w:val="77"/>
        <w:ind w:firstLine="420" w:firstLineChars="200"/>
        <w:rPr>
          <w:color w:val="000000"/>
        </w:rPr>
      </w:pPr>
      <w:bookmarkStart w:id="281" w:name="_Toc162648475"/>
      <w:r>
        <w:rPr>
          <w:rFonts w:hint="eastAsia"/>
          <w:color w:val="000000"/>
        </w:rPr>
        <w:t xml:space="preserve">档案库房信息安全 </w:t>
      </w:r>
      <w:r>
        <w:rPr>
          <w:color w:val="000000"/>
        </w:rPr>
        <w:t xml:space="preserve">information security </w:t>
      </w:r>
      <w:r>
        <w:rPr>
          <w:rFonts w:hint="eastAsia"/>
          <w:color w:val="000000"/>
        </w:rPr>
        <w:t>of</w:t>
      </w:r>
      <w:r>
        <w:rPr>
          <w:color w:val="000000"/>
        </w:rPr>
        <w:t xml:space="preserve"> archives repository</w:t>
      </w:r>
      <w:bookmarkEnd w:id="281"/>
    </w:p>
    <w:p>
      <w:pPr>
        <w:tabs>
          <w:tab w:val="center" w:pos="4201"/>
          <w:tab w:val="right" w:leader="dot" w:pos="9298"/>
        </w:tabs>
        <w:autoSpaceDE w:val="0"/>
        <w:autoSpaceDN w:val="0"/>
        <w:ind w:firstLine="420" w:firstLineChars="200"/>
        <w:rPr>
          <w:color w:val="000000"/>
        </w:rPr>
      </w:pPr>
      <w:r>
        <w:rPr>
          <w:rFonts w:hint="eastAsia"/>
          <w:color w:val="000000"/>
          <w:sz w:val="21"/>
          <w:szCs w:val="21"/>
        </w:rPr>
        <w:t>为档案库房信息形成、传输、存储而采取的技术、管理上的安全保护，以便保护档案库房智能化设施设备的相关计算机硬件、软件、数据不因偶然和恶意的原因而遭到破坏、更改和泄露。</w:t>
      </w:r>
    </w:p>
    <w:p>
      <w:pPr>
        <w:pStyle w:val="77"/>
        <w:numPr>
          <w:ilvl w:val="1"/>
          <w:numId w:val="16"/>
        </w:numPr>
        <w:rPr>
          <w:color w:val="000000"/>
        </w:rPr>
      </w:pPr>
      <w:bookmarkStart w:id="282" w:name="_Toc162648476"/>
      <w:bookmarkEnd w:id="282"/>
    </w:p>
    <w:p>
      <w:pPr>
        <w:pStyle w:val="77"/>
        <w:ind w:firstLine="420" w:firstLineChars="200"/>
        <w:rPr>
          <w:color w:val="000000"/>
        </w:rPr>
      </w:pPr>
      <w:bookmarkStart w:id="283" w:name="_Toc162648477"/>
      <w:r>
        <w:rPr>
          <w:rFonts w:hint="eastAsia"/>
          <w:color w:val="000000"/>
        </w:rPr>
        <w:t xml:space="preserve">档案库房工控安全 </w:t>
      </w:r>
      <w:r>
        <w:rPr>
          <w:color w:val="000000"/>
        </w:rPr>
        <w:t>industrial control safety of archives repository</w:t>
      </w:r>
      <w:bookmarkEnd w:id="283"/>
    </w:p>
    <w:p>
      <w:pPr>
        <w:tabs>
          <w:tab w:val="center" w:pos="4201"/>
          <w:tab w:val="right" w:leader="dot" w:pos="9298"/>
        </w:tabs>
        <w:autoSpaceDE w:val="0"/>
        <w:autoSpaceDN w:val="0"/>
        <w:ind w:firstLine="420" w:firstLineChars="200"/>
        <w:rPr>
          <w:color w:val="000000"/>
          <w:sz w:val="21"/>
          <w:szCs w:val="21"/>
        </w:rPr>
      </w:pPr>
      <w:r>
        <w:rPr>
          <w:rFonts w:hint="eastAsia"/>
          <w:color w:val="000000"/>
          <w:sz w:val="21"/>
          <w:szCs w:val="21"/>
        </w:rPr>
        <w:t>为档案库房工业控制自动化设备、工控机的智能控制、监测而采取的技术、管理上的安全保护，以便保护工业控制自动化设备、工控机等不受恶意攻击、非法访问等。</w:t>
      </w: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Pr>
        <w:pStyle w:val="87"/>
        <w:numPr>
          <w:ilvl w:val="0"/>
          <w:numId w:val="16"/>
        </w:numPr>
      </w:pPr>
      <w:bookmarkStart w:id="284" w:name="_Toc162648478"/>
      <w:r>
        <w:rPr>
          <w:rFonts w:hint="eastAsia"/>
        </w:rPr>
        <w:t>一般规定</w:t>
      </w:r>
      <w:bookmarkEnd w:id="284"/>
    </w:p>
    <w:p>
      <w:pPr>
        <w:pStyle w:val="77"/>
        <w:numPr>
          <w:ilvl w:val="1"/>
          <w:numId w:val="16"/>
        </w:numPr>
        <w:rPr>
          <w:rFonts w:ascii="宋体"/>
          <w:color w:val="000000"/>
          <w:szCs w:val="20"/>
        </w:rPr>
      </w:pPr>
      <w:bookmarkStart w:id="285" w:name="_Toc162648479"/>
      <w:r>
        <w:rPr>
          <w:rFonts w:hint="eastAsia" w:ascii="宋体"/>
          <w:color w:val="000000"/>
          <w:szCs w:val="20"/>
        </w:rPr>
        <w:t>建设原则</w:t>
      </w:r>
      <w:bookmarkEnd w:id="285"/>
    </w:p>
    <w:p>
      <w:pPr>
        <w:pStyle w:val="76"/>
        <w:numPr>
          <w:ilvl w:val="2"/>
          <w:numId w:val="16"/>
        </w:numPr>
        <w:spacing w:before="0" w:after="0"/>
        <w:rPr>
          <w:rFonts w:ascii="宋体" w:eastAsia="宋体"/>
          <w:color w:val="000000"/>
          <w:szCs w:val="20"/>
        </w:rPr>
      </w:pPr>
      <w:r>
        <w:rPr>
          <w:rFonts w:hint="eastAsia" w:ascii="宋体" w:eastAsia="宋体"/>
          <w:color w:val="000000"/>
          <w:szCs w:val="20"/>
        </w:rPr>
        <w:t>各单位领导应依据《中华人民共和国档案法实施条例》所规定的职责，依法推动档案库房的智能化建设。</w:t>
      </w:r>
    </w:p>
    <w:p>
      <w:pPr>
        <w:pStyle w:val="76"/>
        <w:numPr>
          <w:ilvl w:val="2"/>
          <w:numId w:val="16"/>
        </w:numPr>
        <w:spacing w:before="0" w:after="0"/>
        <w:rPr>
          <w:rFonts w:ascii="宋体" w:eastAsia="宋体"/>
          <w:color w:val="000000"/>
          <w:szCs w:val="20"/>
        </w:rPr>
      </w:pPr>
      <w:r>
        <w:rPr>
          <w:rFonts w:hint="eastAsia" w:ascii="宋体" w:eastAsia="宋体"/>
          <w:color w:val="000000"/>
          <w:szCs w:val="20"/>
        </w:rPr>
        <w:t>一体化管理原则：管理系统、子系统、智能模块具有标准数据通信接口，满足不同阶段的智能化档案库房建设互联互通需求。管理系统、子系统、智能模块统一管理，支持质保期内及质保期外同步维保提醒。</w:t>
      </w:r>
    </w:p>
    <w:p>
      <w:pPr>
        <w:pStyle w:val="76"/>
        <w:numPr>
          <w:ilvl w:val="2"/>
          <w:numId w:val="16"/>
        </w:numPr>
        <w:spacing w:before="0" w:after="0"/>
        <w:rPr>
          <w:rFonts w:ascii="宋体" w:eastAsia="宋体"/>
          <w:color w:val="000000"/>
          <w:szCs w:val="20"/>
        </w:rPr>
      </w:pPr>
      <w:r>
        <w:rPr>
          <w:rFonts w:hint="eastAsia" w:ascii="宋体" w:eastAsia="宋体"/>
          <w:color w:val="000000"/>
          <w:szCs w:val="20"/>
        </w:rPr>
        <w:t>安全原则：应</w:t>
      </w:r>
      <w:r>
        <w:rPr>
          <w:rFonts w:ascii="宋体" w:eastAsia="宋体"/>
          <w:color w:val="000000"/>
          <w:szCs w:val="20"/>
        </w:rPr>
        <w:t>配备防火、防盗、防水、防光、防尘、防有害气体、防有害生物以及温湿度调控等必要的设施设备</w:t>
      </w:r>
      <w:r>
        <w:rPr>
          <w:rFonts w:hint="eastAsia" w:ascii="宋体" w:eastAsia="宋体"/>
          <w:color w:val="000000"/>
          <w:szCs w:val="20"/>
        </w:rPr>
        <w:t>安全保存档案，并充分考虑信息安全、工控安全等，符合电气安全、安全管理要求、施工要求、绿色节能等建设要求。</w:t>
      </w:r>
    </w:p>
    <w:p>
      <w:pPr>
        <w:pStyle w:val="76"/>
        <w:numPr>
          <w:ilvl w:val="2"/>
          <w:numId w:val="16"/>
        </w:numPr>
        <w:spacing w:before="0" w:after="0"/>
        <w:rPr>
          <w:rFonts w:ascii="宋体" w:eastAsia="宋体"/>
          <w:color w:val="000000"/>
          <w:szCs w:val="20"/>
        </w:rPr>
      </w:pPr>
      <w:r>
        <w:rPr>
          <w:rFonts w:hint="eastAsia" w:ascii="宋体" w:eastAsia="宋体"/>
          <w:color w:val="000000"/>
          <w:szCs w:val="20"/>
        </w:rPr>
        <w:t>保密原则：涉密档案库房智能化建设适用的管理系统、子系统、智能模块需满足国家保密的相关规定。</w:t>
      </w:r>
    </w:p>
    <w:p>
      <w:pPr>
        <w:pStyle w:val="76"/>
        <w:numPr>
          <w:ilvl w:val="2"/>
          <w:numId w:val="16"/>
        </w:numPr>
        <w:spacing w:before="0" w:after="0"/>
        <w:rPr>
          <w:rFonts w:ascii="宋体" w:eastAsia="宋体"/>
          <w:color w:val="000000"/>
          <w:szCs w:val="20"/>
        </w:rPr>
      </w:pPr>
      <w:r>
        <w:rPr>
          <w:rFonts w:hint="eastAsia" w:ascii="宋体" w:eastAsia="宋体"/>
          <w:color w:val="000000"/>
          <w:szCs w:val="20"/>
        </w:rPr>
        <w:t>开放原则：管理系统应具有标准的通信接口，对电子档案管理系统、办公自动化系统、业务系统等具有友好的可拓展性。</w:t>
      </w:r>
    </w:p>
    <w:p>
      <w:pPr>
        <w:pStyle w:val="77"/>
        <w:numPr>
          <w:ilvl w:val="1"/>
          <w:numId w:val="16"/>
        </w:numPr>
        <w:rPr>
          <w:rFonts w:ascii="宋体"/>
          <w:color w:val="000000"/>
          <w:szCs w:val="20"/>
        </w:rPr>
      </w:pPr>
      <w:bookmarkStart w:id="286" w:name="_Toc162648480"/>
      <w:r>
        <w:rPr>
          <w:rFonts w:hint="eastAsia" w:ascii="宋体"/>
          <w:color w:val="000000"/>
          <w:szCs w:val="20"/>
        </w:rPr>
        <w:t>建设思路</w:t>
      </w:r>
      <w:bookmarkEnd w:id="286"/>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智能化建设主要内容应包括但不限于管理系统及实体档案智能存储与管理子系统、库区智能管控子系统、环境管控智能模块、防水监测智能模块、防光智能模块、防有害生物智能模块、安全技术防范子系统、火灾自动报警子系统等。</w:t>
      </w:r>
    </w:p>
    <w:p>
      <w:pPr>
        <w:pStyle w:val="76"/>
        <w:numPr>
          <w:ilvl w:val="2"/>
          <w:numId w:val="16"/>
        </w:numPr>
        <w:spacing w:before="0" w:after="0"/>
        <w:rPr>
          <w:rFonts w:ascii="宋体" w:eastAsia="宋体"/>
          <w:color w:val="000000"/>
          <w:szCs w:val="20"/>
        </w:rPr>
      </w:pPr>
      <w:r>
        <w:rPr>
          <w:rFonts w:hint="eastAsia" w:ascii="宋体" w:eastAsia="宋体"/>
          <w:color w:val="000000"/>
          <w:szCs w:val="20"/>
        </w:rPr>
        <w:t>参照JGJ 25-2010中1</w:t>
      </w:r>
      <w:r>
        <w:rPr>
          <w:rFonts w:ascii="宋体" w:eastAsia="宋体"/>
          <w:color w:val="000000"/>
          <w:szCs w:val="20"/>
        </w:rPr>
        <w:t>.0.3</w:t>
      </w:r>
      <w:r>
        <w:rPr>
          <w:rFonts w:hint="eastAsia" w:ascii="宋体" w:eastAsia="宋体"/>
          <w:color w:val="000000"/>
          <w:szCs w:val="20"/>
        </w:rPr>
        <w:t>的规定，档案馆分为特级、甲级、乙级三个等级。档案库房应依据档案馆等级及馆藏档案价值，按照不同功能分区的应用需求选择配备相应的管理系统、子系统、智能模块。</w:t>
      </w:r>
    </w:p>
    <w:p>
      <w:pPr>
        <w:pStyle w:val="76"/>
        <w:numPr>
          <w:ilvl w:val="2"/>
          <w:numId w:val="16"/>
        </w:numPr>
        <w:spacing w:before="0" w:after="0"/>
        <w:rPr>
          <w:rFonts w:ascii="宋体" w:eastAsia="宋体"/>
          <w:color w:val="000000"/>
          <w:szCs w:val="20"/>
        </w:rPr>
      </w:pPr>
      <w:r>
        <w:rPr>
          <w:rFonts w:ascii="宋体" w:eastAsia="宋体"/>
          <w:color w:val="000000"/>
          <w:szCs w:val="20"/>
        </w:rPr>
        <w:t>机关、团体、企业事业单位和其他组织的</w:t>
      </w:r>
      <w:r>
        <w:rPr>
          <w:rFonts w:hint="eastAsia" w:ascii="宋体" w:eastAsia="宋体"/>
          <w:color w:val="000000"/>
          <w:szCs w:val="20"/>
        </w:rPr>
        <w:t>档案室智能化建设时应参照前款执行。</w:t>
      </w:r>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档案库房智能化建设涉及到的管理系统、子系统、智能模块的建设宜参照附录A的规定，依据配置表可分</w:t>
      </w:r>
      <w:r>
        <w:rPr>
          <w:rFonts w:ascii="宋体" w:eastAsia="宋体"/>
          <w:color w:val="000000"/>
          <w:szCs w:val="20"/>
        </w:rPr>
        <w:t>步推进档案库房智能化建设</w:t>
      </w:r>
      <w:r>
        <w:rPr>
          <w:rFonts w:hint="eastAsia" w:ascii="宋体" w:eastAsia="宋体"/>
          <w:color w:val="000000"/>
          <w:szCs w:val="20"/>
        </w:rPr>
        <w:t>。原有档案库房的</w:t>
      </w:r>
      <w:r>
        <w:rPr>
          <w:rFonts w:ascii="宋体" w:eastAsia="宋体"/>
          <w:color w:val="000000"/>
          <w:szCs w:val="20"/>
        </w:rPr>
        <w:t>增加、升级与改造</w:t>
      </w:r>
      <w:r>
        <w:rPr>
          <w:rFonts w:hint="eastAsia" w:ascii="宋体" w:eastAsia="宋体"/>
          <w:color w:val="000000"/>
          <w:szCs w:val="20"/>
        </w:rPr>
        <w:t>以及新建档案库房的分阶段建设时，管理系统、子系统、智能模块、基础设施和安全管理要求等均可以分阶段建设，手动密集架可按需依据</w:t>
      </w:r>
      <w:r>
        <w:rPr>
          <w:rFonts w:ascii="宋体" w:eastAsia="宋体"/>
          <w:color w:val="000000"/>
          <w:szCs w:val="20"/>
        </w:rPr>
        <w:t>实体档案智能储存与管理子系统</w:t>
      </w:r>
      <w:r>
        <w:rPr>
          <w:rFonts w:hint="eastAsia" w:ascii="宋体" w:eastAsia="宋体"/>
          <w:color w:val="000000"/>
          <w:szCs w:val="20"/>
        </w:rPr>
        <w:t>的功能要求进行智能化改造。</w:t>
      </w:r>
    </w:p>
    <w:p>
      <w:pPr>
        <w:pStyle w:val="76"/>
        <w:numPr>
          <w:ilvl w:val="2"/>
          <w:numId w:val="16"/>
        </w:numPr>
        <w:spacing w:before="0" w:after="0"/>
        <w:rPr>
          <w:rFonts w:ascii="宋体" w:eastAsia="宋体"/>
          <w:color w:val="000000"/>
          <w:szCs w:val="20"/>
        </w:rPr>
      </w:pPr>
      <w:r>
        <w:rPr>
          <w:rFonts w:ascii="宋体" w:eastAsia="宋体"/>
          <w:color w:val="000000"/>
          <w:szCs w:val="20"/>
        </w:rPr>
        <w:t>参照GB 50314-2015中8.3的规定，管理系统应能接入档案馆智能化集成系统，在智能化集成系统中发挥档案馆库智能管理作用，包括但不限于设备管理、鉴权认证、故障诊断、联动规则、告警过滤和分析等；并可捕获安防、楼宇、能效设备以及其他传感器的数据，或接收其状态、经过分析和过滤的告警信息，提供联动配置和规则响应，包括调用视频能力，支撑安防、通行以及园区应用的显示和控制。</w:t>
      </w:r>
    </w:p>
    <w:p>
      <w:pPr>
        <w:pStyle w:val="87"/>
        <w:numPr>
          <w:ilvl w:val="0"/>
          <w:numId w:val="16"/>
        </w:numPr>
      </w:pPr>
      <w:bookmarkStart w:id="287" w:name="_Toc162648481"/>
      <w:r>
        <w:rPr>
          <w:rFonts w:hint="eastAsia"/>
        </w:rPr>
        <w:t>功能要求</w:t>
      </w:r>
      <w:bookmarkEnd w:id="287"/>
    </w:p>
    <w:p>
      <w:pPr>
        <w:pStyle w:val="77"/>
        <w:numPr>
          <w:ilvl w:val="1"/>
          <w:numId w:val="16"/>
        </w:numPr>
        <w:rPr>
          <w:rFonts w:ascii="宋体"/>
          <w:color w:val="000000"/>
          <w:szCs w:val="20"/>
        </w:rPr>
      </w:pPr>
      <w:bookmarkStart w:id="288" w:name="_Toc162648482"/>
      <w:r>
        <w:rPr>
          <w:rFonts w:hint="eastAsia" w:ascii="宋体"/>
          <w:color w:val="000000"/>
          <w:szCs w:val="20"/>
        </w:rPr>
        <w:t>管理系统</w:t>
      </w:r>
      <w:bookmarkEnd w:id="288"/>
    </w:p>
    <w:p>
      <w:pPr>
        <w:pStyle w:val="76"/>
        <w:numPr>
          <w:ilvl w:val="2"/>
          <w:numId w:val="16"/>
        </w:numPr>
        <w:spacing w:before="0" w:after="0"/>
        <w:rPr>
          <w:rFonts w:ascii="宋体" w:eastAsia="宋体"/>
          <w:color w:val="000000"/>
          <w:szCs w:val="20"/>
        </w:rPr>
      </w:pPr>
      <w:r>
        <w:rPr>
          <w:rFonts w:hint="eastAsia" w:ascii="宋体" w:eastAsia="宋体"/>
          <w:color w:val="000000"/>
          <w:szCs w:val="20"/>
        </w:rPr>
        <w:t>管理系统应实现实体档案管理的信息化和3D可视化功能，应建立实体档案存储3D模型，实现实体档案存放位置管理和存储量更新。应支持根据档案库房智能化设备的数据和信息，档案库房实际尺寸和布局，建立档案库房3D可视化模型，直观反映实体档案及档案库房智能设备的分布、状态等特征，并能够通过智能设备的3</w:t>
      </w:r>
      <w:r>
        <w:rPr>
          <w:rFonts w:ascii="宋体" w:eastAsia="宋体"/>
          <w:color w:val="000000"/>
          <w:szCs w:val="20"/>
        </w:rPr>
        <w:t>D</w:t>
      </w:r>
      <w:r>
        <w:rPr>
          <w:rFonts w:hint="eastAsia" w:ascii="宋体" w:eastAsia="宋体"/>
          <w:color w:val="000000"/>
          <w:szCs w:val="20"/>
        </w:rPr>
        <w:t>模型实现智能设备远程在线操控和信息查询。</w:t>
      </w:r>
    </w:p>
    <w:p>
      <w:pPr>
        <w:pStyle w:val="76"/>
        <w:numPr>
          <w:ilvl w:val="2"/>
          <w:numId w:val="16"/>
        </w:numPr>
        <w:spacing w:before="0" w:after="0"/>
        <w:rPr>
          <w:rFonts w:ascii="宋体" w:eastAsia="宋体"/>
          <w:color w:val="000000"/>
          <w:szCs w:val="20"/>
        </w:rPr>
      </w:pPr>
      <w:r>
        <w:rPr>
          <w:rFonts w:hint="eastAsia" w:ascii="宋体" w:eastAsia="宋体"/>
          <w:color w:val="000000"/>
          <w:szCs w:val="20"/>
        </w:rPr>
        <w:t>管理系统应具备实体档案业务管理功能，包含实体档案存储、查找、盘点、统计、出入库、涉密和非开放档案标识等业务管理过程中所需的功能模块。管理系统应支持对接电子档案管理系统，可通过档案关键词进行检索，能够将查询结果在3D库房中呈现，支持根据检索结果快速打开档案存放位置的虚拟架体。选择检索的档案可查看盒内存放的档案信息，在线浏览实体档案数字化资源信息。</w:t>
      </w:r>
    </w:p>
    <w:p>
      <w:pPr>
        <w:pStyle w:val="76"/>
        <w:numPr>
          <w:ilvl w:val="2"/>
          <w:numId w:val="16"/>
        </w:numPr>
        <w:spacing w:before="0" w:after="0"/>
        <w:rPr>
          <w:rFonts w:ascii="宋体" w:eastAsia="宋体"/>
          <w:color w:val="000000"/>
          <w:szCs w:val="20"/>
        </w:rPr>
      </w:pPr>
      <w:r>
        <w:rPr>
          <w:rFonts w:hint="eastAsia" w:ascii="宋体" w:eastAsia="宋体"/>
          <w:color w:val="000000"/>
          <w:szCs w:val="20"/>
        </w:rPr>
        <w:t>管理系统应具备系统自检功能，对管理系统中集成的设备（功能）按类型逐个进行系统自动检测，应包含实体档案智能存储与管理子系统、库区智能管控子系统、安全技术防范子系统、短信/邮件功能等。可直观的查看设备是否正常工作以及出现异常时的解决办法，自检日志应包含故障信息和故障代码。</w:t>
      </w:r>
    </w:p>
    <w:p>
      <w:pPr>
        <w:pStyle w:val="76"/>
        <w:numPr>
          <w:ilvl w:val="2"/>
          <w:numId w:val="16"/>
        </w:numPr>
        <w:spacing w:before="0" w:after="0"/>
        <w:rPr>
          <w:rFonts w:ascii="宋体" w:eastAsia="宋体"/>
          <w:color w:val="000000"/>
          <w:szCs w:val="20"/>
        </w:rPr>
      </w:pPr>
      <w:r>
        <w:rPr>
          <w:rFonts w:hint="eastAsia" w:ascii="宋体" w:eastAsia="宋体"/>
          <w:color w:val="000000"/>
          <w:szCs w:val="20"/>
        </w:rPr>
        <w:t>管理系统应具备动力环境监测功能，实时监测库房智能设备动力环境数据，在设备有可能发生故障前提前感知并报警，从而规避和减少设备故障。应包含电压、电流、功率、电源安全智能管理设备内部温湿度等运行信息、动力环境数据，支持对智能设备数据进行汇总并生成数据报表。应在3D库房中进行设备运行状态实时监测和自动预警。</w:t>
      </w:r>
    </w:p>
    <w:p>
      <w:pPr>
        <w:pStyle w:val="76"/>
        <w:numPr>
          <w:ilvl w:val="2"/>
          <w:numId w:val="16"/>
        </w:numPr>
        <w:spacing w:before="0" w:after="0"/>
        <w:rPr>
          <w:rFonts w:ascii="宋体" w:eastAsia="宋体"/>
          <w:color w:val="000000"/>
          <w:szCs w:val="20"/>
        </w:rPr>
      </w:pPr>
      <w:r>
        <w:rPr>
          <w:rFonts w:hint="eastAsia" w:ascii="宋体" w:eastAsia="宋体"/>
          <w:color w:val="000000"/>
          <w:szCs w:val="20"/>
        </w:rPr>
        <w:t>管理系统应具备用户权限管理功能，应支持根据功能模块、档案分类等进行用户角色的创建、修改、删除等，用户管理应支持密码复杂性效验和档案库房建设其他模块权限的一键授权。</w:t>
      </w:r>
    </w:p>
    <w:p>
      <w:pPr>
        <w:pStyle w:val="76"/>
        <w:numPr>
          <w:ilvl w:val="2"/>
          <w:numId w:val="16"/>
        </w:numPr>
        <w:spacing w:before="0" w:after="0"/>
        <w:rPr>
          <w:rFonts w:ascii="宋体" w:eastAsia="宋体"/>
          <w:color w:val="000000"/>
          <w:szCs w:val="20"/>
        </w:rPr>
      </w:pPr>
      <w:r>
        <w:rPr>
          <w:rFonts w:hint="eastAsia" w:ascii="宋体" w:eastAsia="宋体"/>
          <w:color w:val="000000"/>
          <w:szCs w:val="20"/>
        </w:rPr>
        <w:t>管理系统应具备日志管理功能，应支持运行日志、登录日志、操作日志、数据报表等自动记录、自动下载等。</w:t>
      </w:r>
    </w:p>
    <w:p>
      <w:pPr>
        <w:pStyle w:val="76"/>
        <w:numPr>
          <w:ilvl w:val="2"/>
          <w:numId w:val="16"/>
        </w:numPr>
        <w:spacing w:before="0" w:after="0"/>
        <w:rPr>
          <w:rFonts w:ascii="宋体" w:eastAsia="宋体"/>
          <w:color w:val="000000"/>
          <w:szCs w:val="20"/>
        </w:rPr>
      </w:pPr>
      <w:r>
        <w:rPr>
          <w:rFonts w:hint="eastAsia" w:ascii="宋体" w:eastAsia="宋体"/>
          <w:color w:val="000000"/>
          <w:szCs w:val="20"/>
        </w:rPr>
        <w:t>管理系统应具备数据可视化展示功能，应包含档案业务处理可视化、档案存储状况可视化、档案库房环境可视化等。</w:t>
      </w:r>
    </w:p>
    <w:p>
      <w:pPr>
        <w:pStyle w:val="76"/>
        <w:numPr>
          <w:ilvl w:val="2"/>
          <w:numId w:val="16"/>
        </w:numPr>
        <w:spacing w:before="0" w:after="0"/>
        <w:rPr>
          <w:rFonts w:ascii="宋体" w:eastAsia="宋体"/>
          <w:color w:val="000000"/>
          <w:szCs w:val="20"/>
        </w:rPr>
      </w:pPr>
      <w:r>
        <w:rPr>
          <w:rFonts w:hint="eastAsia" w:ascii="宋体" w:eastAsia="宋体"/>
          <w:color w:val="000000"/>
          <w:szCs w:val="20"/>
        </w:rPr>
        <w:t>管理系统应具备安全可视化展示功能，应包含温度、电压、电流等工作状态实时监控，应具备异常状态告警功能，应包括设备状态信息、运行安全、报警信息等，报警信息可通过短信、邮件方式通知相关管理人员等。</w:t>
      </w:r>
    </w:p>
    <w:p>
      <w:pPr>
        <w:pStyle w:val="76"/>
        <w:numPr>
          <w:ilvl w:val="2"/>
          <w:numId w:val="16"/>
        </w:numPr>
        <w:spacing w:before="0" w:after="0"/>
        <w:rPr>
          <w:rFonts w:eastAsia="宋体"/>
        </w:rPr>
      </w:pPr>
      <w:r>
        <w:rPr>
          <w:rFonts w:hint="eastAsia" w:ascii="宋体" w:eastAsia="宋体"/>
          <w:color w:val="000000"/>
          <w:szCs w:val="20"/>
        </w:rPr>
        <w:t>管理系统、子系统、智能模块之间的</w:t>
      </w:r>
      <w:r>
        <w:rPr>
          <w:rFonts w:ascii="宋体" w:eastAsia="宋体"/>
          <w:color w:val="000000"/>
          <w:szCs w:val="20"/>
        </w:rPr>
        <w:t>系统框架图</w:t>
      </w:r>
      <w:r>
        <w:rPr>
          <w:rFonts w:hint="eastAsia" w:ascii="宋体" w:eastAsia="宋体"/>
          <w:color w:val="000000"/>
          <w:szCs w:val="20"/>
        </w:rPr>
        <w:t>应参考图1。</w:t>
      </w:r>
    </w:p>
    <w:p>
      <w:pPr>
        <w:pStyle w:val="28"/>
        <w:ind w:firstLine="0" w:firstLineChars="0"/>
        <w:jc w:val="center"/>
      </w:pPr>
      <w:r>
        <w:drawing>
          <wp:inline distT="0" distB="0" distL="0" distR="0">
            <wp:extent cx="5940425" cy="2863850"/>
            <wp:effectExtent l="0" t="0" r="3175" b="6350"/>
            <wp:docPr id="6328561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856166" name="图片 1"/>
                    <pic:cNvPicPr>
                      <a:picLocks noChangeAspect="1"/>
                    </pic:cNvPicPr>
                  </pic:nvPicPr>
                  <pic:blipFill>
                    <a:blip r:embed="rId12"/>
                    <a:stretch>
                      <a:fillRect/>
                    </a:stretch>
                  </pic:blipFill>
                  <pic:spPr>
                    <a:xfrm>
                      <a:off x="0" y="0"/>
                      <a:ext cx="5940425" cy="2863850"/>
                    </a:xfrm>
                    <a:prstGeom prst="rect">
                      <a:avLst/>
                    </a:prstGeom>
                  </pic:spPr>
                </pic:pic>
              </a:graphicData>
            </a:graphic>
          </wp:inline>
        </w:drawing>
      </w:r>
    </w:p>
    <w:p>
      <w:pPr>
        <w:pStyle w:val="28"/>
        <w:ind w:firstLine="0" w:firstLineChars="0"/>
        <w:jc w:val="center"/>
        <w:rPr>
          <w:rFonts w:ascii="黑体" w:hAnsi="黑体" w:eastAsia="黑体" w:cs="黑体"/>
        </w:rPr>
      </w:pPr>
      <w:r>
        <w:rPr>
          <w:rFonts w:hint="eastAsia" w:ascii="黑体" w:hAnsi="黑体" w:eastAsia="黑体" w:cs="黑体"/>
        </w:rPr>
        <w:t>图1 系统框架图</w:t>
      </w:r>
    </w:p>
    <w:p>
      <w:pPr>
        <w:pStyle w:val="77"/>
        <w:numPr>
          <w:ilvl w:val="1"/>
          <w:numId w:val="16"/>
        </w:numPr>
        <w:rPr>
          <w:rFonts w:ascii="宋体"/>
          <w:color w:val="000000"/>
          <w:szCs w:val="20"/>
        </w:rPr>
      </w:pPr>
      <w:bookmarkStart w:id="289" w:name="_Toc162648483"/>
      <w:r>
        <w:rPr>
          <w:rFonts w:hint="eastAsia" w:ascii="宋体"/>
          <w:color w:val="000000"/>
          <w:szCs w:val="20"/>
        </w:rPr>
        <w:t>实体档案智能存储与管理子系统</w:t>
      </w:r>
      <w:bookmarkEnd w:id="289"/>
    </w:p>
    <w:p>
      <w:pPr>
        <w:pStyle w:val="76"/>
        <w:numPr>
          <w:ilvl w:val="2"/>
          <w:numId w:val="16"/>
        </w:numPr>
        <w:spacing w:before="0" w:after="0"/>
        <w:rPr>
          <w:rFonts w:ascii="宋体" w:eastAsia="宋体"/>
          <w:color w:val="000000"/>
          <w:szCs w:val="20"/>
        </w:rPr>
      </w:pPr>
      <w:r>
        <w:rPr>
          <w:rFonts w:hint="eastAsia" w:ascii="宋体" w:eastAsia="宋体"/>
          <w:color w:val="000000"/>
          <w:szCs w:val="20"/>
        </w:rPr>
        <w:t>实体档案智能存储与管理子系统应包含密集架、密集架智能管理系统、电源安全智能管理设备、工控机、实体档案智能管理设备等设备及系统。电源安全智能管理设备应包含开关电源、漏电保护开关、防雷浪涌保护器、电源安全智能管理系统等；密集架应包含钢制架体、电气安全控制器、固定架屏，活动架屏、到位传感器、红外线装置、驱动装置、电控边列锁等；实体档案智能管理设备应包含标签、架签、桌面工作台、馆员工作站、通道门、手持盘点机、盘点车、打印机等。</w:t>
      </w:r>
    </w:p>
    <w:p>
      <w:pPr>
        <w:pStyle w:val="76"/>
        <w:numPr>
          <w:ilvl w:val="2"/>
          <w:numId w:val="16"/>
        </w:numPr>
        <w:spacing w:before="0" w:after="0"/>
        <w:rPr>
          <w:rFonts w:ascii="宋体" w:eastAsia="宋体"/>
          <w:color w:val="000000"/>
          <w:szCs w:val="20"/>
        </w:rPr>
      </w:pPr>
      <w:r>
        <w:rPr>
          <w:rFonts w:hint="eastAsia" w:ascii="宋体" w:eastAsia="宋体"/>
          <w:color w:val="000000"/>
          <w:szCs w:val="20"/>
        </w:rPr>
        <w:t>密集架智能管理系统应具备初始化自检功能，可自检的装置应包括电气安全控制器、固定架屏，活动架屏、到位传感器、红外线装置、驱动装置、电控边列锁等，若检测到故障，根据接收故障代码，生成自检日志，并能通过显示屏进行显示。初始化自检的过程中，实现对密集架智能管理系统的环境初始化、网络检测、通讯检测、声音检测、架体自检以及服务发布等方面进行检测。</w:t>
      </w:r>
    </w:p>
    <w:p>
      <w:pPr>
        <w:pStyle w:val="76"/>
        <w:numPr>
          <w:ilvl w:val="2"/>
          <w:numId w:val="16"/>
        </w:numPr>
        <w:spacing w:before="0" w:after="0"/>
        <w:rPr>
          <w:rFonts w:ascii="宋体" w:eastAsia="宋体"/>
          <w:color w:val="000000"/>
          <w:szCs w:val="20"/>
        </w:rPr>
      </w:pPr>
      <w:r>
        <w:rPr>
          <w:rFonts w:hint="eastAsia" w:ascii="宋体" w:eastAsia="宋体"/>
          <w:color w:val="000000"/>
          <w:szCs w:val="20"/>
        </w:rPr>
        <w:t>密集架智能管理系统其他功能、工控机的功能要求应符合DA/T</w:t>
      </w:r>
      <w:r>
        <w:rPr>
          <w:rFonts w:ascii="宋体" w:eastAsia="宋体"/>
          <w:color w:val="000000"/>
          <w:szCs w:val="20"/>
        </w:rPr>
        <w:t xml:space="preserve"> </w:t>
      </w:r>
      <w:r>
        <w:rPr>
          <w:rFonts w:hint="eastAsia" w:ascii="宋体" w:eastAsia="宋体"/>
          <w:color w:val="000000"/>
          <w:szCs w:val="20"/>
        </w:rPr>
        <w:t>65-2017中4.1和4</w:t>
      </w:r>
      <w:r>
        <w:rPr>
          <w:rFonts w:ascii="宋体" w:eastAsia="宋体"/>
          <w:color w:val="000000"/>
          <w:szCs w:val="20"/>
        </w:rPr>
        <w:t>.2</w:t>
      </w:r>
      <w:r>
        <w:rPr>
          <w:rFonts w:hint="eastAsia" w:ascii="宋体" w:eastAsia="宋体"/>
          <w:color w:val="000000"/>
          <w:szCs w:val="20"/>
        </w:rPr>
        <w:t>的规定。</w:t>
      </w:r>
    </w:p>
    <w:p>
      <w:pPr>
        <w:pStyle w:val="76"/>
        <w:numPr>
          <w:ilvl w:val="2"/>
          <w:numId w:val="16"/>
        </w:numPr>
        <w:spacing w:before="0" w:after="0"/>
        <w:rPr>
          <w:rFonts w:ascii="宋体" w:eastAsia="宋体"/>
          <w:color w:val="000000"/>
          <w:szCs w:val="20"/>
        </w:rPr>
      </w:pPr>
      <w:r>
        <w:rPr>
          <w:rFonts w:hint="eastAsia" w:ascii="宋体" w:eastAsia="宋体"/>
          <w:color w:val="000000"/>
          <w:szCs w:val="20"/>
        </w:rPr>
        <w:t>电源安全智能管理设备具备采集和展示功能，实时采集密集架运行过程中参数，应包含电压、电流、功率、电源安装环境温湿度等设备运行信息，传输至管理系统，进行相关数据展示，宜具备密集架状态、环境数据可视化展示功能。应具备智能温控功能，当设备内部温度超过设定范围后，设备自动启动风机排风，智能调控产品内部环境状态，保障设备的用电安全和设备顺畅运行。</w:t>
      </w:r>
    </w:p>
    <w:p>
      <w:pPr>
        <w:pStyle w:val="76"/>
        <w:numPr>
          <w:ilvl w:val="2"/>
          <w:numId w:val="16"/>
        </w:numPr>
        <w:spacing w:before="0" w:after="0"/>
        <w:rPr>
          <w:rFonts w:ascii="宋体" w:eastAsia="宋体"/>
          <w:color w:val="000000"/>
          <w:szCs w:val="20"/>
        </w:rPr>
      </w:pPr>
      <w:r>
        <w:rPr>
          <w:rFonts w:hint="eastAsia" w:ascii="宋体" w:eastAsia="宋体"/>
          <w:color w:val="000000"/>
          <w:szCs w:val="20"/>
        </w:rPr>
        <w:t>实体档案智能管理设备应接入管理系统，实现实体档案的借阅、归还、查找、盘点等功能。应具备出入库检测和全库盘点功能，支持对档案异常出入库的告警。</w:t>
      </w:r>
    </w:p>
    <w:p>
      <w:pPr>
        <w:pStyle w:val="76"/>
        <w:numPr>
          <w:ilvl w:val="2"/>
          <w:numId w:val="16"/>
        </w:numPr>
        <w:spacing w:before="0" w:after="0"/>
        <w:rPr>
          <w:rFonts w:ascii="宋体" w:eastAsia="宋体"/>
          <w:color w:val="000000"/>
          <w:szCs w:val="20"/>
        </w:rPr>
      </w:pPr>
      <w:r>
        <w:rPr>
          <w:rFonts w:hint="eastAsia" w:ascii="宋体" w:eastAsia="宋体"/>
          <w:color w:val="000000"/>
          <w:szCs w:val="20"/>
        </w:rPr>
        <w:t>手持盘点机、盘点车等应具备离线盘点功能。涉密场所使用实体档案智能管理设备应符合</w:t>
      </w:r>
      <w:r>
        <w:rPr>
          <w:rFonts w:ascii="宋体" w:eastAsia="宋体"/>
          <w:color w:val="000000"/>
          <w:szCs w:val="20"/>
        </w:rPr>
        <w:t>基于射频识别的涉密载体管控系统</w:t>
      </w:r>
      <w:r>
        <w:rPr>
          <w:rFonts w:hint="eastAsia" w:ascii="宋体" w:eastAsia="宋体"/>
          <w:color w:val="000000"/>
          <w:szCs w:val="20"/>
        </w:rPr>
        <w:t>的保密相关标准规定。</w:t>
      </w:r>
    </w:p>
    <w:p>
      <w:pPr>
        <w:pStyle w:val="76"/>
        <w:numPr>
          <w:ilvl w:val="2"/>
          <w:numId w:val="16"/>
        </w:numPr>
        <w:spacing w:before="0" w:after="0"/>
        <w:rPr>
          <w:rFonts w:ascii="宋体" w:eastAsia="宋体"/>
          <w:color w:val="000000"/>
          <w:szCs w:val="20"/>
        </w:rPr>
      </w:pPr>
      <w:r>
        <w:rPr>
          <w:rFonts w:hint="eastAsia" w:ascii="宋体" w:eastAsia="宋体"/>
          <w:color w:val="000000"/>
          <w:szCs w:val="20"/>
        </w:rPr>
        <w:t>手动密集架宜按照本文件5</w:t>
      </w:r>
      <w:r>
        <w:rPr>
          <w:rFonts w:ascii="宋体" w:eastAsia="宋体"/>
          <w:color w:val="000000"/>
          <w:szCs w:val="20"/>
        </w:rPr>
        <w:t>.2.2</w:t>
      </w:r>
      <w:r>
        <w:rPr>
          <w:rFonts w:hint="eastAsia" w:ascii="宋体" w:eastAsia="宋体"/>
          <w:color w:val="000000"/>
          <w:szCs w:val="20"/>
        </w:rPr>
        <w:t>,</w:t>
      </w:r>
      <w:r>
        <w:rPr>
          <w:rFonts w:ascii="宋体" w:eastAsia="宋体"/>
          <w:color w:val="000000"/>
          <w:szCs w:val="20"/>
        </w:rPr>
        <w:t>5.2.3</w:t>
      </w:r>
      <w:r>
        <w:rPr>
          <w:rFonts w:hint="eastAsia" w:ascii="宋体" w:eastAsia="宋体"/>
          <w:color w:val="000000"/>
          <w:szCs w:val="20"/>
        </w:rPr>
        <w:t>,</w:t>
      </w:r>
      <w:r>
        <w:rPr>
          <w:rFonts w:ascii="宋体" w:eastAsia="宋体"/>
          <w:color w:val="000000"/>
          <w:szCs w:val="20"/>
        </w:rPr>
        <w:t>5.2.4</w:t>
      </w:r>
      <w:r>
        <w:rPr>
          <w:rFonts w:hint="eastAsia" w:ascii="宋体" w:eastAsia="宋体"/>
          <w:color w:val="000000"/>
          <w:szCs w:val="20"/>
        </w:rPr>
        <w:t>进行密集架智能化改造，宜按照本文件</w:t>
      </w:r>
      <w:r>
        <w:rPr>
          <w:rFonts w:ascii="宋体" w:eastAsia="宋体"/>
          <w:color w:val="000000"/>
          <w:szCs w:val="20"/>
        </w:rPr>
        <w:t>5.2.5</w:t>
      </w:r>
      <w:r>
        <w:rPr>
          <w:rFonts w:hint="eastAsia" w:ascii="宋体" w:eastAsia="宋体"/>
          <w:color w:val="000000"/>
          <w:szCs w:val="20"/>
        </w:rPr>
        <w:t>,</w:t>
      </w:r>
      <w:r>
        <w:rPr>
          <w:rFonts w:ascii="宋体" w:eastAsia="宋体"/>
          <w:color w:val="000000"/>
          <w:szCs w:val="20"/>
        </w:rPr>
        <w:t>5.2.6</w:t>
      </w:r>
      <w:r>
        <w:rPr>
          <w:rFonts w:hint="eastAsia" w:ascii="宋体" w:eastAsia="宋体"/>
          <w:color w:val="000000"/>
          <w:szCs w:val="20"/>
        </w:rPr>
        <w:t>增加实体档案智能管理设备，实现实体档案的智能化管理。</w:t>
      </w:r>
    </w:p>
    <w:p>
      <w:pPr>
        <w:pStyle w:val="76"/>
        <w:numPr>
          <w:ilvl w:val="2"/>
          <w:numId w:val="16"/>
        </w:numPr>
        <w:spacing w:before="0" w:after="0"/>
        <w:rPr>
          <w:rFonts w:ascii="宋体" w:eastAsia="宋体"/>
          <w:color w:val="000000"/>
          <w:szCs w:val="20"/>
        </w:rPr>
      </w:pPr>
      <w:r>
        <w:rPr>
          <w:rFonts w:hint="eastAsia" w:ascii="宋体" w:eastAsia="宋体"/>
          <w:color w:val="000000"/>
          <w:szCs w:val="20"/>
        </w:rPr>
        <w:t>实体档案智能存储与管理子系统应具备维保提示功能，应支持质保期内提示及质保期外提示。</w:t>
      </w:r>
    </w:p>
    <w:p>
      <w:pPr>
        <w:pStyle w:val="77"/>
        <w:numPr>
          <w:ilvl w:val="1"/>
          <w:numId w:val="16"/>
        </w:numPr>
        <w:rPr>
          <w:rFonts w:ascii="宋体"/>
          <w:color w:val="000000"/>
          <w:szCs w:val="20"/>
        </w:rPr>
      </w:pPr>
      <w:bookmarkStart w:id="290" w:name="_Toc162648484"/>
      <w:r>
        <w:rPr>
          <w:rFonts w:hint="eastAsia" w:ascii="宋体"/>
          <w:color w:val="000000"/>
          <w:szCs w:val="20"/>
        </w:rPr>
        <w:t>库区智能管控子系统</w:t>
      </w:r>
      <w:bookmarkEnd w:id="290"/>
    </w:p>
    <w:p>
      <w:pPr>
        <w:pStyle w:val="76"/>
        <w:numPr>
          <w:ilvl w:val="2"/>
          <w:numId w:val="16"/>
        </w:numPr>
        <w:spacing w:before="0" w:after="0"/>
        <w:rPr>
          <w:rFonts w:ascii="宋体" w:eastAsia="宋体"/>
          <w:color w:val="000000"/>
          <w:szCs w:val="20"/>
        </w:rPr>
      </w:pPr>
      <w:r>
        <w:rPr>
          <w:rFonts w:hint="eastAsia" w:ascii="宋体" w:eastAsia="宋体"/>
          <w:color w:val="000000"/>
          <w:szCs w:val="20"/>
        </w:rPr>
        <w:t>库区智能管控子系统应包含库区智能控制设备、通信模块、库区智能控制管理系统等，应联动环境管控智能模块、防水监测智能模块、防光智能模块、防有害生物智能模块等。</w:t>
      </w:r>
    </w:p>
    <w:p>
      <w:pPr>
        <w:pStyle w:val="76"/>
        <w:numPr>
          <w:ilvl w:val="2"/>
          <w:numId w:val="16"/>
        </w:numPr>
        <w:spacing w:before="0" w:after="0"/>
        <w:rPr>
          <w:rFonts w:ascii="宋体" w:eastAsia="宋体"/>
          <w:color w:val="000000" w:themeColor="text1"/>
          <w:szCs w:val="20"/>
          <w14:textFill>
            <w14:solidFill>
              <w14:schemeClr w14:val="tx1"/>
            </w14:solidFill>
          </w14:textFill>
        </w:rPr>
      </w:pPr>
      <w:r>
        <w:rPr>
          <w:rFonts w:hint="eastAsia" w:ascii="宋体" w:eastAsia="宋体"/>
          <w:color w:val="000000"/>
          <w:szCs w:val="20"/>
        </w:rPr>
        <w:t>库区智能管控子系统应支持场景设置功能，应接入管理系统，设置场景应包含防火、防盗、防水、防光、防尘、防有害气体、防有害生物以</w:t>
      </w:r>
      <w:r>
        <w:rPr>
          <w:rFonts w:hint="eastAsia" w:ascii="宋体" w:eastAsia="宋体"/>
          <w:color w:val="000000" w:themeColor="text1"/>
          <w:szCs w:val="20"/>
          <w14:textFill>
            <w14:solidFill>
              <w14:schemeClr w14:val="tx1"/>
            </w14:solidFill>
          </w14:textFill>
        </w:rPr>
        <w:t>及温湿度调控；应支持按照日、周、月、年等展示运行信息，</w:t>
      </w:r>
      <w:r>
        <w:rPr>
          <w:rFonts w:hint="eastAsia" w:ascii="宋体" w:eastAsia="宋体"/>
          <w:color w:val="000000"/>
          <w:szCs w:val="20"/>
        </w:rPr>
        <w:t>并根据系统设置的阈值进行实时监测和自动预警。</w:t>
      </w:r>
    </w:p>
    <w:p>
      <w:pPr>
        <w:pStyle w:val="76"/>
        <w:numPr>
          <w:ilvl w:val="2"/>
          <w:numId w:val="16"/>
        </w:numPr>
        <w:spacing w:before="0" w:after="0"/>
        <w:rPr>
          <w:rFonts w:ascii="宋体" w:eastAsia="宋体"/>
          <w:color w:val="000000"/>
          <w:szCs w:val="20"/>
        </w:rPr>
      </w:pPr>
      <w:r>
        <w:rPr>
          <w:rFonts w:hint="eastAsia" w:ascii="宋体" w:eastAsia="宋体"/>
          <w:color w:val="000000"/>
          <w:szCs w:val="20"/>
        </w:rPr>
        <w:t>库区智能管控子系统应具备设备管控功能，具备设备的地图可视，对于接入/联动的模块、设备进行数据采集、故障反馈、运维监控，根据设定的阈值能够自主运行。各模块的运维信息能够实时记录，运维信息应包含设备的电压、电流、功率、报警信息和环境数据等，应支持展示运维信息。</w:t>
      </w:r>
    </w:p>
    <w:p>
      <w:pPr>
        <w:pStyle w:val="76"/>
        <w:numPr>
          <w:ilvl w:val="2"/>
          <w:numId w:val="16"/>
        </w:numPr>
        <w:spacing w:before="0" w:after="0"/>
        <w:rPr>
          <w:rFonts w:ascii="宋体" w:eastAsia="宋体"/>
          <w:color w:val="000000"/>
          <w:szCs w:val="20"/>
        </w:rPr>
      </w:pPr>
      <w:r>
        <w:rPr>
          <w:rFonts w:hint="eastAsia" w:ascii="宋体" w:eastAsia="宋体"/>
          <w:color w:val="000000"/>
          <w:szCs w:val="20"/>
        </w:rPr>
        <w:t>库区智能管控子系统应支持调整环境数据多种显示模式，宜支持最高值、最低值、平均值等。环境数据应包括温度、相对湿度、挥发性有机化合物（TVOC）、颗粒物(包括PM</w:t>
      </w:r>
      <w:r>
        <w:rPr>
          <w:rFonts w:hint="eastAsia" w:ascii="宋体" w:eastAsia="宋体"/>
          <w:color w:val="000000"/>
          <w:szCs w:val="20"/>
          <w:vertAlign w:val="subscript"/>
        </w:rPr>
        <w:t>10</w:t>
      </w:r>
      <w:r>
        <w:rPr>
          <w:rFonts w:hint="eastAsia" w:ascii="宋体" w:eastAsia="宋体"/>
          <w:color w:val="000000"/>
          <w:szCs w:val="20"/>
        </w:rPr>
        <w:t>和PM</w:t>
      </w:r>
      <w:r>
        <w:rPr>
          <w:rFonts w:hint="eastAsia" w:ascii="宋体" w:eastAsia="宋体"/>
          <w:color w:val="000000"/>
          <w:szCs w:val="20"/>
          <w:vertAlign w:val="subscript"/>
        </w:rPr>
        <w:t>2.5</w:t>
      </w:r>
      <w:r>
        <w:rPr>
          <w:rFonts w:hint="eastAsia" w:ascii="宋体" w:eastAsia="宋体"/>
          <w:color w:val="000000"/>
          <w:szCs w:val="20"/>
        </w:rPr>
        <w:t>），宜包含二氧化硫、二氧化氮、臭氧、氨、氡 (222Rn)、甲醛、乙酸等。</w:t>
      </w:r>
    </w:p>
    <w:p>
      <w:pPr>
        <w:pStyle w:val="76"/>
        <w:numPr>
          <w:ilvl w:val="2"/>
          <w:numId w:val="16"/>
        </w:numPr>
        <w:spacing w:before="0" w:after="0"/>
        <w:rPr>
          <w:rFonts w:ascii="宋体" w:eastAsia="宋体"/>
          <w:color w:val="000000"/>
          <w:szCs w:val="20"/>
        </w:rPr>
      </w:pPr>
      <w:r>
        <w:rPr>
          <w:rFonts w:hint="eastAsia" w:ascii="宋体" w:eastAsia="宋体"/>
          <w:color w:val="000000"/>
          <w:szCs w:val="20"/>
        </w:rPr>
        <w:t>库区智能管控子系统应具备维保提示功能，应支持质保期内提示及质保期外提示。</w:t>
      </w:r>
    </w:p>
    <w:p>
      <w:pPr>
        <w:pStyle w:val="76"/>
        <w:numPr>
          <w:ilvl w:val="2"/>
          <w:numId w:val="16"/>
        </w:numPr>
        <w:spacing w:before="156" w:after="156"/>
        <w:rPr>
          <w:rFonts w:ascii="宋体" w:eastAsia="宋体"/>
          <w:b/>
          <w:bCs/>
          <w:color w:val="000000"/>
          <w:szCs w:val="20"/>
        </w:rPr>
      </w:pPr>
      <w:r>
        <w:rPr>
          <w:rFonts w:hint="eastAsia" w:ascii="宋体" w:eastAsia="宋体"/>
          <w:b/>
          <w:bCs/>
          <w:color w:val="000000"/>
          <w:szCs w:val="20"/>
        </w:rPr>
        <w:t>环境管控智能模块</w:t>
      </w:r>
    </w:p>
    <w:p>
      <w:pPr>
        <w:pStyle w:val="172"/>
        <w:numPr>
          <w:ilvl w:val="0"/>
          <w:numId w:val="17"/>
        </w:numPr>
        <w:rPr>
          <w:sz w:val="21"/>
          <w:szCs w:val="21"/>
        </w:rPr>
      </w:pPr>
      <w:r>
        <w:rPr>
          <w:rFonts w:hint="eastAsia"/>
          <w:sz w:val="21"/>
          <w:szCs w:val="21"/>
        </w:rPr>
        <w:t>环境管控智能模块应包含环境监测设备、空调系统、恒湿净化设备等。</w:t>
      </w:r>
    </w:p>
    <w:p>
      <w:pPr>
        <w:pStyle w:val="172"/>
        <w:numPr>
          <w:ilvl w:val="0"/>
          <w:numId w:val="17"/>
        </w:numPr>
        <w:rPr>
          <w:sz w:val="21"/>
          <w:szCs w:val="21"/>
        </w:rPr>
      </w:pPr>
      <w:r>
        <w:rPr>
          <w:sz w:val="21"/>
          <w:szCs w:val="21"/>
        </w:rPr>
        <w:t>环境管控智能模块应具备动力安全数据传输功能，能实时采集设备运行过程中的数据，包含电压、电流、功率以及安装环境温湿度等。运行数据等信息传输至库区智能管控子系统和管理系统。环境管控智能模块中具有消毒功能的设备应符合消毒产品检测、备案要求。</w:t>
      </w:r>
    </w:p>
    <w:p>
      <w:pPr>
        <w:numPr>
          <w:ilvl w:val="0"/>
          <w:numId w:val="17"/>
        </w:numPr>
        <w:tabs>
          <w:tab w:val="center" w:pos="4201"/>
          <w:tab w:val="right" w:leader="dot" w:pos="9298"/>
        </w:tabs>
        <w:autoSpaceDE w:val="0"/>
        <w:autoSpaceDN w:val="0"/>
        <w:ind w:firstLine="420" w:firstLineChars="200"/>
        <w:rPr>
          <w:sz w:val="21"/>
          <w:szCs w:val="21"/>
        </w:rPr>
      </w:pPr>
      <w:r>
        <w:rPr>
          <w:rFonts w:hint="eastAsia"/>
          <w:color w:val="000000"/>
          <w:sz w:val="21"/>
          <w:szCs w:val="21"/>
        </w:rPr>
        <w:t>环境监测设备应具备采集功能，能自动探测档案库房内多项空气环境指标，应包括温度、相对湿度、挥发性有机化合物（TVOC）、颗粒物(包括PM</w:t>
      </w:r>
      <w:r>
        <w:rPr>
          <w:rFonts w:hint="eastAsia"/>
          <w:color w:val="000000"/>
          <w:sz w:val="21"/>
          <w:szCs w:val="21"/>
          <w:vertAlign w:val="subscript"/>
        </w:rPr>
        <w:t>10</w:t>
      </w:r>
      <w:r>
        <w:rPr>
          <w:rFonts w:hint="eastAsia"/>
          <w:color w:val="000000"/>
          <w:sz w:val="21"/>
          <w:szCs w:val="21"/>
        </w:rPr>
        <w:t>和PM</w:t>
      </w:r>
      <w:r>
        <w:rPr>
          <w:rFonts w:hint="eastAsia"/>
          <w:color w:val="000000"/>
          <w:sz w:val="21"/>
          <w:szCs w:val="21"/>
          <w:vertAlign w:val="subscript"/>
        </w:rPr>
        <w:t>2.5</w:t>
      </w:r>
      <w:r>
        <w:rPr>
          <w:rFonts w:hint="eastAsia"/>
          <w:color w:val="000000"/>
          <w:sz w:val="21"/>
          <w:szCs w:val="21"/>
        </w:rPr>
        <w:t>），宜包含二氧化硫、二氧化氮、臭氧、氨、氡 (222Rn)、甲醛、乙酸等。</w:t>
      </w:r>
    </w:p>
    <w:p>
      <w:pPr>
        <w:numPr>
          <w:ilvl w:val="0"/>
          <w:numId w:val="17"/>
        </w:numPr>
        <w:tabs>
          <w:tab w:val="center" w:pos="4201"/>
          <w:tab w:val="right" w:leader="dot" w:pos="9298"/>
        </w:tabs>
        <w:autoSpaceDE w:val="0"/>
        <w:autoSpaceDN w:val="0"/>
        <w:ind w:firstLine="420" w:firstLineChars="200"/>
        <w:rPr>
          <w:sz w:val="21"/>
          <w:szCs w:val="21"/>
        </w:rPr>
      </w:pPr>
      <w:r>
        <w:rPr>
          <w:rFonts w:hint="eastAsia"/>
          <w:color w:val="000000"/>
          <w:sz w:val="21"/>
          <w:szCs w:val="21"/>
        </w:rPr>
        <w:t>档案库房风系统的设计、水系统设计、空气净化系统设计、冷热源及除湿设计、控制系统设计以及空调系统各设备选型应符合DA/T 87-2021的规定。</w:t>
      </w:r>
    </w:p>
    <w:p>
      <w:pPr>
        <w:numPr>
          <w:ilvl w:val="0"/>
          <w:numId w:val="17"/>
        </w:numPr>
        <w:tabs>
          <w:tab w:val="center" w:pos="4201"/>
          <w:tab w:val="right" w:leader="dot" w:pos="9298"/>
        </w:tabs>
        <w:autoSpaceDE w:val="0"/>
        <w:autoSpaceDN w:val="0"/>
        <w:ind w:firstLine="420" w:firstLineChars="200"/>
        <w:rPr>
          <w:sz w:val="21"/>
          <w:szCs w:val="21"/>
        </w:rPr>
      </w:pPr>
      <w:r>
        <w:rPr>
          <w:rFonts w:hint="eastAsia"/>
          <w:color w:val="000000"/>
          <w:sz w:val="21"/>
          <w:szCs w:val="21"/>
        </w:rPr>
        <w:t>恒湿净化设备应具备加湿、除湿、净化、负离子、清洗、风速调节、摆页等功能，联动空调系统，应具备自动调控档案库房内的温湿度及空气质量的功能。档案库房空气质量应符合DA/T 81-2019中6.2.2.5的规定。</w:t>
      </w:r>
    </w:p>
    <w:p>
      <w:pPr>
        <w:numPr>
          <w:ilvl w:val="0"/>
          <w:numId w:val="17"/>
        </w:numPr>
        <w:tabs>
          <w:tab w:val="center" w:pos="4201"/>
          <w:tab w:val="right" w:leader="dot" w:pos="9298"/>
        </w:tabs>
        <w:autoSpaceDE w:val="0"/>
        <w:autoSpaceDN w:val="0"/>
        <w:ind w:firstLine="420" w:firstLineChars="200"/>
        <w:rPr>
          <w:sz w:val="21"/>
          <w:szCs w:val="21"/>
        </w:rPr>
      </w:pPr>
      <w:r>
        <w:rPr>
          <w:rFonts w:hint="eastAsia"/>
          <w:color w:val="000000"/>
          <w:sz w:val="21"/>
          <w:szCs w:val="21"/>
        </w:rPr>
        <w:t>恒湿净化设备应选用多级过滤器、静电积尘器等低耗材或无耗材的部件。</w:t>
      </w:r>
    </w:p>
    <w:p>
      <w:pPr>
        <w:numPr>
          <w:ilvl w:val="0"/>
          <w:numId w:val="17"/>
        </w:numPr>
        <w:tabs>
          <w:tab w:val="center" w:pos="4201"/>
          <w:tab w:val="right" w:leader="dot" w:pos="9298"/>
        </w:tabs>
        <w:autoSpaceDE w:val="0"/>
        <w:autoSpaceDN w:val="0"/>
        <w:ind w:firstLine="420" w:firstLineChars="200"/>
        <w:rPr>
          <w:sz w:val="21"/>
          <w:szCs w:val="21"/>
        </w:rPr>
      </w:pPr>
      <w:r>
        <w:rPr>
          <w:rFonts w:hint="eastAsia"/>
          <w:color w:val="000000"/>
          <w:sz w:val="21"/>
          <w:szCs w:val="21"/>
        </w:rPr>
        <w:t>恒湿净化设备应支持实时功率、今日耗电量、累计耗电量等显示功能，应具备数据传输接口。应支持记录保存、查询功能，设备历史数据至少保存一年，宜支持以列表、曲线方式展现。</w:t>
      </w:r>
    </w:p>
    <w:p>
      <w:pPr>
        <w:numPr>
          <w:ilvl w:val="0"/>
          <w:numId w:val="17"/>
        </w:numPr>
        <w:tabs>
          <w:tab w:val="center" w:pos="4201"/>
          <w:tab w:val="right" w:leader="dot" w:pos="9298"/>
        </w:tabs>
        <w:autoSpaceDE w:val="0"/>
        <w:autoSpaceDN w:val="0"/>
        <w:ind w:firstLine="420" w:firstLineChars="200"/>
        <w:rPr>
          <w:sz w:val="21"/>
          <w:szCs w:val="21"/>
        </w:rPr>
      </w:pPr>
      <w:r>
        <w:rPr>
          <w:rFonts w:hint="eastAsia"/>
          <w:color w:val="000000"/>
          <w:sz w:val="21"/>
          <w:szCs w:val="21"/>
        </w:rPr>
        <w:t>环境管控智能模块应具备维保提示功能，应支持质保期内提示及质保期外提示。</w:t>
      </w:r>
    </w:p>
    <w:p>
      <w:pPr>
        <w:pStyle w:val="76"/>
        <w:numPr>
          <w:ilvl w:val="2"/>
          <w:numId w:val="16"/>
        </w:numPr>
        <w:spacing w:before="156" w:after="156"/>
        <w:rPr>
          <w:rFonts w:ascii="宋体" w:eastAsia="宋体"/>
          <w:b/>
          <w:bCs/>
          <w:color w:val="000000"/>
          <w:szCs w:val="20"/>
        </w:rPr>
      </w:pPr>
      <w:r>
        <w:rPr>
          <w:rFonts w:hint="eastAsia" w:ascii="宋体" w:eastAsia="宋体"/>
          <w:b/>
          <w:bCs/>
          <w:color w:val="000000"/>
          <w:szCs w:val="20"/>
        </w:rPr>
        <w:t>防水监测智能模块</w:t>
      </w:r>
    </w:p>
    <w:p>
      <w:pPr>
        <w:pStyle w:val="172"/>
        <w:numPr>
          <w:ilvl w:val="0"/>
          <w:numId w:val="18"/>
        </w:numPr>
        <w:rPr>
          <w:sz w:val="21"/>
          <w:szCs w:val="21"/>
        </w:rPr>
      </w:pPr>
      <w:r>
        <w:rPr>
          <w:rFonts w:hint="eastAsia"/>
          <w:sz w:val="21"/>
          <w:szCs w:val="21"/>
        </w:rPr>
        <w:t>防水监测智能模块应包括检测线缆、漏水控制器、声光报警器等。</w:t>
      </w:r>
    </w:p>
    <w:p>
      <w:pPr>
        <w:pStyle w:val="172"/>
        <w:numPr>
          <w:ilvl w:val="0"/>
          <w:numId w:val="18"/>
        </w:numPr>
        <w:rPr>
          <w:sz w:val="21"/>
          <w:szCs w:val="21"/>
        </w:rPr>
      </w:pPr>
      <w:r>
        <w:rPr>
          <w:rFonts w:hint="eastAsia"/>
          <w:sz w:val="21"/>
          <w:szCs w:val="21"/>
        </w:rPr>
        <w:t>检测线缆具有强韧的机械性能与耐腐蚀、耐磨损、耐高温的性能。检测线缆宜具备定位检测功能，根据漏水引起的电阻、电流等信号的变化，通过漏水控制器的处理，判断出具体的水泄露位置，通过声光报警器发出告警信号。</w:t>
      </w:r>
    </w:p>
    <w:p>
      <w:pPr>
        <w:pStyle w:val="172"/>
        <w:numPr>
          <w:ilvl w:val="0"/>
          <w:numId w:val="18"/>
        </w:numPr>
        <w:rPr>
          <w:sz w:val="21"/>
          <w:szCs w:val="21"/>
        </w:rPr>
      </w:pPr>
      <w:r>
        <w:rPr>
          <w:rFonts w:hint="eastAsia"/>
          <w:sz w:val="21"/>
          <w:szCs w:val="21"/>
        </w:rPr>
        <w:t>漏水控制器响应时间应不超过3</w:t>
      </w:r>
      <w:r>
        <w:rPr>
          <w:sz w:val="21"/>
          <w:szCs w:val="21"/>
        </w:rPr>
        <w:t>0s</w:t>
      </w:r>
      <w:r>
        <w:rPr>
          <w:rFonts w:hint="eastAsia"/>
          <w:sz w:val="21"/>
          <w:szCs w:val="21"/>
        </w:rPr>
        <w:t>，读取精度应大于0</w:t>
      </w:r>
      <w:r>
        <w:rPr>
          <w:sz w:val="21"/>
          <w:szCs w:val="21"/>
        </w:rPr>
        <w:t>.5</w:t>
      </w:r>
      <w:r>
        <w:rPr>
          <w:rFonts w:hint="eastAsia"/>
          <w:sz w:val="21"/>
          <w:szCs w:val="21"/>
        </w:rPr>
        <w:t>m。宜具备泄露报警、位置定位、故障报警、通信报警等功能。</w:t>
      </w:r>
    </w:p>
    <w:p>
      <w:pPr>
        <w:pStyle w:val="172"/>
        <w:numPr>
          <w:ilvl w:val="0"/>
          <w:numId w:val="18"/>
        </w:numPr>
        <w:rPr>
          <w:sz w:val="21"/>
          <w:szCs w:val="21"/>
        </w:rPr>
      </w:pPr>
      <w:r>
        <w:rPr>
          <w:rFonts w:hint="eastAsia"/>
          <w:sz w:val="21"/>
          <w:szCs w:val="21"/>
        </w:rPr>
        <w:t>防水监测智能模块应能接入库区智能管控子系统和管理系统，实现远程报警及远程设备的控制功能。</w:t>
      </w:r>
    </w:p>
    <w:p>
      <w:pPr>
        <w:pStyle w:val="172"/>
        <w:numPr>
          <w:ilvl w:val="0"/>
          <w:numId w:val="18"/>
        </w:numPr>
        <w:rPr>
          <w:sz w:val="21"/>
          <w:szCs w:val="21"/>
        </w:rPr>
      </w:pPr>
      <w:r>
        <w:rPr>
          <w:rFonts w:hint="eastAsia"/>
          <w:sz w:val="21"/>
          <w:szCs w:val="21"/>
        </w:rPr>
        <w:t>防水监测智能模块应符合JGJ 25-2010中5.4的要求。</w:t>
      </w:r>
    </w:p>
    <w:p>
      <w:pPr>
        <w:pStyle w:val="172"/>
        <w:numPr>
          <w:ilvl w:val="0"/>
          <w:numId w:val="18"/>
        </w:numPr>
        <w:rPr>
          <w:sz w:val="21"/>
          <w:szCs w:val="21"/>
        </w:rPr>
      </w:pPr>
      <w:r>
        <w:rPr>
          <w:rFonts w:hint="eastAsia"/>
          <w:sz w:val="21"/>
          <w:szCs w:val="21"/>
        </w:rPr>
        <w:t>防水监测智能模块应具备维保提示功能，应支持质保期内提示及质保期外提示。</w:t>
      </w:r>
    </w:p>
    <w:p>
      <w:pPr>
        <w:pStyle w:val="76"/>
        <w:numPr>
          <w:ilvl w:val="2"/>
          <w:numId w:val="16"/>
        </w:numPr>
        <w:spacing w:before="156" w:after="156"/>
        <w:rPr>
          <w:rFonts w:ascii="宋体" w:eastAsia="宋体"/>
          <w:b/>
          <w:bCs/>
          <w:color w:val="000000"/>
          <w:szCs w:val="20"/>
        </w:rPr>
      </w:pPr>
      <w:r>
        <w:rPr>
          <w:rFonts w:hint="eastAsia" w:ascii="宋体" w:eastAsia="宋体"/>
          <w:b/>
          <w:bCs/>
          <w:color w:val="000000"/>
          <w:szCs w:val="20"/>
        </w:rPr>
        <w:t>防光智能模块</w:t>
      </w:r>
    </w:p>
    <w:p>
      <w:pPr>
        <w:pStyle w:val="172"/>
        <w:numPr>
          <w:ilvl w:val="0"/>
          <w:numId w:val="19"/>
        </w:numPr>
        <w:rPr>
          <w:sz w:val="21"/>
          <w:szCs w:val="21"/>
        </w:rPr>
      </w:pPr>
      <w:r>
        <w:rPr>
          <w:rFonts w:hint="eastAsia"/>
          <w:sz w:val="21"/>
          <w:szCs w:val="21"/>
        </w:rPr>
        <w:t>防光智能模块应包含照明系统、光照传感器等，宜包含智能照明控制系统、智能窗帘。</w:t>
      </w:r>
    </w:p>
    <w:p>
      <w:pPr>
        <w:pStyle w:val="172"/>
        <w:numPr>
          <w:ilvl w:val="0"/>
          <w:numId w:val="19"/>
        </w:numPr>
        <w:rPr>
          <w:sz w:val="21"/>
          <w:szCs w:val="21"/>
        </w:rPr>
      </w:pPr>
      <w:r>
        <w:rPr>
          <w:rFonts w:hint="eastAsia"/>
          <w:sz w:val="21"/>
          <w:szCs w:val="21"/>
        </w:rPr>
        <w:t xml:space="preserve">档案库房照明系统的选型应符合DA/T </w:t>
      </w:r>
      <w:r>
        <w:rPr>
          <w:sz w:val="21"/>
          <w:szCs w:val="21"/>
        </w:rPr>
        <w:t>91</w:t>
      </w:r>
      <w:r>
        <w:rPr>
          <w:rFonts w:hint="eastAsia"/>
          <w:sz w:val="21"/>
          <w:szCs w:val="21"/>
        </w:rPr>
        <w:t>-202</w:t>
      </w:r>
      <w:r>
        <w:rPr>
          <w:sz w:val="21"/>
          <w:szCs w:val="21"/>
        </w:rPr>
        <w:t>2</w:t>
      </w:r>
      <w:r>
        <w:rPr>
          <w:rFonts w:hint="eastAsia"/>
          <w:sz w:val="21"/>
          <w:szCs w:val="21"/>
        </w:rPr>
        <w:t>中</w:t>
      </w:r>
      <w:r>
        <w:rPr>
          <w:sz w:val="21"/>
          <w:szCs w:val="21"/>
        </w:rPr>
        <w:t>4.2</w:t>
      </w:r>
      <w:r>
        <w:rPr>
          <w:rFonts w:hint="eastAsia"/>
          <w:sz w:val="21"/>
          <w:szCs w:val="21"/>
        </w:rPr>
        <w:t>、5的规定。</w:t>
      </w:r>
    </w:p>
    <w:p>
      <w:pPr>
        <w:pStyle w:val="172"/>
        <w:numPr>
          <w:ilvl w:val="0"/>
          <w:numId w:val="19"/>
        </w:numPr>
        <w:rPr>
          <w:sz w:val="21"/>
          <w:szCs w:val="21"/>
        </w:rPr>
      </w:pPr>
      <w:r>
        <w:rPr>
          <w:rFonts w:hint="eastAsia"/>
          <w:sz w:val="21"/>
          <w:szCs w:val="21"/>
        </w:rPr>
        <w:t>防光智能模块阈值设置应符合JGJ 25-2010中5</w:t>
      </w:r>
      <w:r>
        <w:rPr>
          <w:sz w:val="21"/>
          <w:szCs w:val="21"/>
        </w:rPr>
        <w:t>.5</w:t>
      </w:r>
      <w:r>
        <w:rPr>
          <w:rFonts w:hint="eastAsia"/>
          <w:sz w:val="21"/>
          <w:szCs w:val="21"/>
        </w:rPr>
        <w:t>的规定。</w:t>
      </w:r>
    </w:p>
    <w:p>
      <w:pPr>
        <w:pStyle w:val="172"/>
        <w:numPr>
          <w:ilvl w:val="0"/>
          <w:numId w:val="19"/>
        </w:numPr>
        <w:rPr>
          <w:sz w:val="21"/>
          <w:szCs w:val="21"/>
        </w:rPr>
      </w:pPr>
      <w:r>
        <w:rPr>
          <w:rFonts w:hint="eastAsia"/>
          <w:sz w:val="21"/>
          <w:szCs w:val="21"/>
        </w:rPr>
        <w:t>防光智能模块应接入库区智能管控子系统和管理系统，通过光照传感器采集相应的照度值，根据阈值的设置，具备远程预警功能。</w:t>
      </w:r>
    </w:p>
    <w:p>
      <w:pPr>
        <w:pStyle w:val="172"/>
        <w:numPr>
          <w:ilvl w:val="0"/>
          <w:numId w:val="19"/>
        </w:numPr>
        <w:rPr>
          <w:sz w:val="21"/>
          <w:szCs w:val="21"/>
        </w:rPr>
      </w:pPr>
      <w:r>
        <w:rPr>
          <w:rFonts w:hint="eastAsia"/>
          <w:sz w:val="21"/>
          <w:szCs w:val="21"/>
        </w:rPr>
        <w:t>防光智能模块宜联动智能照明控制系统，自动调节人工照明的照度。</w:t>
      </w:r>
    </w:p>
    <w:p>
      <w:pPr>
        <w:pStyle w:val="172"/>
        <w:numPr>
          <w:ilvl w:val="0"/>
          <w:numId w:val="19"/>
        </w:numPr>
        <w:rPr>
          <w:sz w:val="21"/>
          <w:szCs w:val="21"/>
        </w:rPr>
      </w:pPr>
      <w:r>
        <w:rPr>
          <w:rFonts w:hint="eastAsia"/>
          <w:sz w:val="21"/>
          <w:szCs w:val="21"/>
        </w:rPr>
        <w:t>防光智能模块宜联动智能窗帘，自动调节档案库房内太阳光照度。</w:t>
      </w:r>
    </w:p>
    <w:p>
      <w:pPr>
        <w:pStyle w:val="172"/>
        <w:numPr>
          <w:ilvl w:val="0"/>
          <w:numId w:val="19"/>
        </w:numPr>
        <w:rPr>
          <w:sz w:val="21"/>
          <w:szCs w:val="21"/>
        </w:rPr>
      </w:pPr>
      <w:r>
        <w:rPr>
          <w:sz w:val="21"/>
          <w:szCs w:val="21"/>
        </w:rPr>
        <w:t>智能照明控制系统</w:t>
      </w:r>
      <w:r>
        <w:rPr>
          <w:rFonts w:hint="eastAsia"/>
          <w:sz w:val="21"/>
          <w:szCs w:val="21"/>
        </w:rPr>
        <w:t>宜具有</w:t>
      </w:r>
      <w:r>
        <w:rPr>
          <w:sz w:val="21"/>
          <w:szCs w:val="21"/>
        </w:rPr>
        <w:t>远程控制功能</w:t>
      </w:r>
      <w:r>
        <w:rPr>
          <w:rFonts w:hint="eastAsia"/>
          <w:sz w:val="21"/>
          <w:szCs w:val="21"/>
        </w:rPr>
        <w:t>，</w:t>
      </w:r>
      <w:r>
        <w:rPr>
          <w:sz w:val="21"/>
          <w:szCs w:val="21"/>
        </w:rPr>
        <w:t>自动生成所控照明系统的各种相关信息分析和统计报表</w:t>
      </w:r>
      <w:r>
        <w:rPr>
          <w:rFonts w:hint="eastAsia"/>
          <w:sz w:val="21"/>
          <w:szCs w:val="21"/>
        </w:rPr>
        <w:t xml:space="preserve">，其他的功能要求应符合DA/T </w:t>
      </w:r>
      <w:r>
        <w:rPr>
          <w:sz w:val="21"/>
          <w:szCs w:val="21"/>
        </w:rPr>
        <w:t>91</w:t>
      </w:r>
      <w:r>
        <w:rPr>
          <w:rFonts w:hint="eastAsia"/>
          <w:sz w:val="21"/>
          <w:szCs w:val="21"/>
        </w:rPr>
        <w:t>-202</w:t>
      </w:r>
      <w:r>
        <w:rPr>
          <w:sz w:val="21"/>
          <w:szCs w:val="21"/>
        </w:rPr>
        <w:t>2</w:t>
      </w:r>
      <w:r>
        <w:rPr>
          <w:rFonts w:hint="eastAsia"/>
          <w:sz w:val="21"/>
          <w:szCs w:val="21"/>
        </w:rPr>
        <w:t>中</w:t>
      </w:r>
      <w:r>
        <w:rPr>
          <w:sz w:val="21"/>
          <w:szCs w:val="21"/>
        </w:rPr>
        <w:t>7.2.</w:t>
      </w:r>
      <w:r>
        <w:rPr>
          <w:rFonts w:hint="eastAsia"/>
          <w:sz w:val="21"/>
          <w:szCs w:val="21"/>
        </w:rPr>
        <w:t>5的规定。</w:t>
      </w:r>
    </w:p>
    <w:p>
      <w:pPr>
        <w:pStyle w:val="172"/>
        <w:numPr>
          <w:ilvl w:val="0"/>
          <w:numId w:val="19"/>
        </w:numPr>
        <w:rPr>
          <w:sz w:val="21"/>
          <w:szCs w:val="21"/>
        </w:rPr>
      </w:pPr>
      <w:r>
        <w:rPr>
          <w:rFonts w:hint="eastAsia"/>
          <w:sz w:val="21"/>
          <w:szCs w:val="21"/>
        </w:rPr>
        <w:t>防光智能模块应具备维保提示功能，应支持质保期内提示及质保期外提示。</w:t>
      </w:r>
    </w:p>
    <w:p>
      <w:pPr>
        <w:pStyle w:val="76"/>
        <w:numPr>
          <w:ilvl w:val="2"/>
          <w:numId w:val="16"/>
        </w:numPr>
        <w:spacing w:before="156" w:after="156"/>
        <w:rPr>
          <w:rFonts w:ascii="宋体" w:eastAsia="宋体"/>
          <w:b/>
          <w:bCs/>
          <w:color w:val="000000"/>
          <w:szCs w:val="20"/>
        </w:rPr>
      </w:pPr>
      <w:r>
        <w:rPr>
          <w:rFonts w:hint="eastAsia" w:ascii="宋体" w:eastAsia="宋体"/>
          <w:b/>
          <w:bCs/>
          <w:color w:val="000000"/>
          <w:szCs w:val="20"/>
        </w:rPr>
        <w:t>防有害生物智能模块</w:t>
      </w:r>
    </w:p>
    <w:p>
      <w:pPr>
        <w:pStyle w:val="172"/>
        <w:numPr>
          <w:ilvl w:val="0"/>
          <w:numId w:val="20"/>
        </w:num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防有害生物智能模块应包含智能驱虫设备、智能驱鼠设备、有害生物防护药剂</w:t>
      </w:r>
      <w:r>
        <w:rPr>
          <w:rFonts w:hint="eastAsia"/>
          <w:color w:val="000000" w:themeColor="text1"/>
          <w:sz w:val="21"/>
          <w:szCs w:val="21"/>
          <w14:textFill>
            <w14:solidFill>
              <w14:schemeClr w14:val="tx1"/>
            </w14:solidFill>
          </w14:textFill>
        </w:rPr>
        <w:t>、智能消毒设备</w:t>
      </w:r>
      <w:r>
        <w:rPr>
          <w:color w:val="000000" w:themeColor="text1"/>
          <w:sz w:val="21"/>
          <w:szCs w:val="21"/>
          <w14:textFill>
            <w14:solidFill>
              <w14:schemeClr w14:val="tx1"/>
            </w14:solidFill>
          </w14:textFill>
        </w:rPr>
        <w:t>等。</w:t>
      </w:r>
    </w:p>
    <w:p>
      <w:pPr>
        <w:pStyle w:val="172"/>
        <w:numPr>
          <w:ilvl w:val="0"/>
          <w:numId w:val="20"/>
        </w:num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智能驱虫设备、智能驱鼠设备</w:t>
      </w:r>
      <w:r>
        <w:rPr>
          <w:rFonts w:hint="eastAsia"/>
          <w:sz w:val="21"/>
          <w:szCs w:val="21"/>
        </w:rPr>
        <w:t>应接入库区智能管控子系统和管理系统</w:t>
      </w:r>
      <w:r>
        <w:rPr>
          <w:rFonts w:hint="eastAsia"/>
          <w:color w:val="000000" w:themeColor="text1"/>
          <w:sz w:val="21"/>
          <w:szCs w:val="21"/>
          <w14:textFill>
            <w14:solidFill>
              <w14:schemeClr w14:val="tx1"/>
            </w14:solidFill>
          </w14:textFill>
        </w:rPr>
        <w:t>，实现有害生物的主动驱逐、远程预警、日志记录等功能。</w:t>
      </w:r>
    </w:p>
    <w:p>
      <w:pPr>
        <w:pStyle w:val="172"/>
        <w:numPr>
          <w:ilvl w:val="0"/>
          <w:numId w:val="20"/>
        </w:num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防有害生物智能模块具有自主运行功能，通过库区智能管控子系统或管理系统的阈值设置，可以实现有害生物防护药剂有效期的自动记录和到期提醒功能。</w:t>
      </w:r>
    </w:p>
    <w:p>
      <w:pPr>
        <w:pStyle w:val="172"/>
        <w:numPr>
          <w:ilvl w:val="0"/>
          <w:numId w:val="20"/>
        </w:num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档案上架前需经过消毒设备进行消毒预处理，设备能够达到灭菌率9</w:t>
      </w:r>
      <w:r>
        <w:rPr>
          <w:color w:val="000000" w:themeColor="text1"/>
          <w:sz w:val="21"/>
          <w:szCs w:val="21"/>
          <w14:textFill>
            <w14:solidFill>
              <w14:schemeClr w14:val="tx1"/>
            </w14:solidFill>
          </w14:textFill>
        </w:rPr>
        <w:t>9%</w:t>
      </w:r>
      <w:r>
        <w:rPr>
          <w:rFonts w:hint="eastAsia"/>
          <w:color w:val="000000" w:themeColor="text1"/>
          <w:sz w:val="21"/>
          <w:szCs w:val="21"/>
          <w14:textFill>
            <w14:solidFill>
              <w14:schemeClr w14:val="tx1"/>
            </w14:solidFill>
          </w14:textFill>
        </w:rPr>
        <w:t>以上，消毒设备</w:t>
      </w:r>
      <w:r>
        <w:rPr>
          <w:rFonts w:hint="eastAsia"/>
          <w:sz w:val="21"/>
          <w:szCs w:val="21"/>
        </w:rPr>
        <w:t>应接入库区智能管控子系统和管理系统，实现远程管控、</w:t>
      </w:r>
      <w:r>
        <w:rPr>
          <w:rFonts w:hint="eastAsia"/>
          <w:color w:val="000000" w:themeColor="text1"/>
          <w:sz w:val="21"/>
          <w:szCs w:val="21"/>
          <w14:textFill>
            <w14:solidFill>
              <w14:schemeClr w14:val="tx1"/>
            </w14:solidFill>
          </w14:textFill>
        </w:rPr>
        <w:t>运行日志记录等功能。</w:t>
      </w:r>
    </w:p>
    <w:p>
      <w:pPr>
        <w:pStyle w:val="172"/>
        <w:numPr>
          <w:ilvl w:val="0"/>
          <w:numId w:val="20"/>
        </w:num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防有害生物智能模块</w:t>
      </w:r>
      <w:r>
        <w:rPr>
          <w:rFonts w:hint="eastAsia"/>
          <w:sz w:val="21"/>
          <w:szCs w:val="21"/>
        </w:rPr>
        <w:t>应具备维保提示功能，应支持质保期内提示及质保期外提示。</w:t>
      </w:r>
    </w:p>
    <w:p>
      <w:pPr>
        <w:pStyle w:val="77"/>
        <w:numPr>
          <w:ilvl w:val="1"/>
          <w:numId w:val="16"/>
        </w:numPr>
        <w:rPr>
          <w:rFonts w:ascii="宋体"/>
          <w:color w:val="000000"/>
          <w:szCs w:val="20"/>
        </w:rPr>
      </w:pPr>
      <w:bookmarkStart w:id="291" w:name="_Toc162648485"/>
      <w:r>
        <w:rPr>
          <w:rFonts w:hint="eastAsia" w:ascii="宋体"/>
          <w:color w:val="000000"/>
          <w:szCs w:val="20"/>
        </w:rPr>
        <w:t>安全技术防范子系统</w:t>
      </w:r>
      <w:bookmarkEnd w:id="291"/>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应采用入侵报警、视频监控、出入口控制、烟雾报警、电子巡查等安全防范措施，红外探测设备、门禁设备、摄像头、监控数据存储设备等应接入管理系统，实现自动监控及设备的远程控制功能，并形成台账自动记录等。</w:t>
      </w:r>
    </w:p>
    <w:p>
      <w:pPr>
        <w:pStyle w:val="76"/>
        <w:numPr>
          <w:ilvl w:val="2"/>
          <w:numId w:val="16"/>
        </w:numPr>
        <w:spacing w:before="0" w:after="0"/>
        <w:rPr>
          <w:rFonts w:ascii="宋体" w:eastAsia="宋体"/>
          <w:color w:val="000000"/>
          <w:szCs w:val="20"/>
        </w:rPr>
      </w:pPr>
      <w:r>
        <w:rPr>
          <w:rFonts w:hint="eastAsia" w:ascii="宋体" w:eastAsia="宋体"/>
          <w:color w:val="000000"/>
          <w:szCs w:val="20"/>
        </w:rPr>
        <w:t>安全技术防范子系统实时获取打开密集架位置和人员的影像信息，通过管理系统权限设置，应能自动预警。</w:t>
      </w:r>
    </w:p>
    <w:p>
      <w:pPr>
        <w:pStyle w:val="76"/>
        <w:numPr>
          <w:ilvl w:val="2"/>
          <w:numId w:val="16"/>
        </w:numPr>
        <w:spacing w:before="0" w:after="0"/>
        <w:rPr>
          <w:rFonts w:ascii="宋体" w:eastAsia="宋体"/>
          <w:color w:val="000000"/>
          <w:szCs w:val="20"/>
        </w:rPr>
      </w:pPr>
      <w:r>
        <w:rPr>
          <w:rFonts w:hint="eastAsia" w:ascii="宋体" w:eastAsia="宋体"/>
          <w:color w:val="000000"/>
          <w:szCs w:val="20"/>
        </w:rPr>
        <w:t>安全技术防范子系统接入管理系统，实现开架全过程可追溯，支持查看密集架的开架记录，打开库房密集架之后，自动录制开架视频，产生开架记录，可以对开架视频进行浏览回放。</w:t>
      </w:r>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档案库房门禁设备应包含指纹、人脸识别、I</w:t>
      </w:r>
      <w:r>
        <w:rPr>
          <w:rFonts w:ascii="宋体" w:eastAsia="宋体"/>
          <w:color w:val="000000"/>
          <w:szCs w:val="20"/>
        </w:rPr>
        <w:t>C</w:t>
      </w:r>
      <w:r>
        <w:rPr>
          <w:rFonts w:hint="eastAsia" w:ascii="宋体" w:eastAsia="宋体"/>
          <w:color w:val="000000"/>
          <w:szCs w:val="20"/>
        </w:rPr>
        <w:t>卡等两种及以上验证方式控制人员的进出，应能够实现与管理系统的访问日志、报警信息等数据同步，保障档案实体的安全。</w:t>
      </w:r>
    </w:p>
    <w:p>
      <w:pPr>
        <w:pStyle w:val="76"/>
        <w:numPr>
          <w:ilvl w:val="2"/>
          <w:numId w:val="16"/>
        </w:numPr>
        <w:spacing w:before="0" w:after="0"/>
        <w:rPr>
          <w:rFonts w:ascii="宋体" w:eastAsia="宋体"/>
          <w:color w:val="000000"/>
          <w:szCs w:val="20"/>
        </w:rPr>
      </w:pPr>
      <w:r>
        <w:rPr>
          <w:rFonts w:hint="eastAsia" w:ascii="宋体" w:eastAsia="宋体"/>
          <w:color w:val="000000"/>
          <w:szCs w:val="20"/>
        </w:rPr>
        <w:t>安全技术防范子系统宜具有支持双人入库（或管库员+随人入库机器人）管控功能。</w:t>
      </w:r>
    </w:p>
    <w:p>
      <w:pPr>
        <w:pStyle w:val="76"/>
        <w:numPr>
          <w:ilvl w:val="2"/>
          <w:numId w:val="16"/>
        </w:numPr>
        <w:spacing w:before="0" w:after="0"/>
        <w:rPr>
          <w:rFonts w:ascii="宋体" w:eastAsia="宋体"/>
          <w:color w:val="000000"/>
          <w:szCs w:val="20"/>
        </w:rPr>
      </w:pPr>
      <w:r>
        <w:rPr>
          <w:rFonts w:hint="eastAsia" w:ascii="宋体" w:eastAsia="宋体"/>
          <w:color w:val="000000"/>
          <w:szCs w:val="20"/>
        </w:rPr>
        <w:t>安全技术防范子系统应具备维保提示功能，应支持质保期内提示及质保期外提示。</w:t>
      </w:r>
    </w:p>
    <w:p>
      <w:pPr>
        <w:pStyle w:val="77"/>
        <w:numPr>
          <w:ilvl w:val="1"/>
          <w:numId w:val="16"/>
        </w:numPr>
        <w:rPr>
          <w:rFonts w:ascii="宋体"/>
          <w:color w:val="000000"/>
          <w:szCs w:val="20"/>
        </w:rPr>
      </w:pPr>
      <w:bookmarkStart w:id="292" w:name="_Toc162648486"/>
      <w:r>
        <w:rPr>
          <w:rFonts w:hint="eastAsia" w:ascii="宋体"/>
          <w:color w:val="000000"/>
          <w:szCs w:val="20"/>
        </w:rPr>
        <w:t>火灾自动报警子系统</w:t>
      </w:r>
      <w:bookmarkEnd w:id="292"/>
    </w:p>
    <w:p>
      <w:pPr>
        <w:pStyle w:val="76"/>
        <w:numPr>
          <w:ilvl w:val="2"/>
          <w:numId w:val="16"/>
        </w:numPr>
        <w:spacing w:before="0" w:after="0"/>
        <w:rPr>
          <w:rFonts w:ascii="宋体" w:eastAsia="宋体"/>
          <w:color w:val="000000"/>
          <w:szCs w:val="20"/>
        </w:rPr>
      </w:pPr>
      <w:r>
        <w:rPr>
          <w:rFonts w:hint="eastAsia" w:ascii="宋体" w:eastAsia="宋体"/>
          <w:color w:val="000000"/>
          <w:szCs w:val="20"/>
        </w:rPr>
        <w:t>火灾自动报警子系统应具有火灾智能预警功能，根据档案库房动力环境监测和烟感传感器等各种智能传感器，实现档案库房的火灾预警功能。根据动力环境数据的分析，提前预警火灾隐患；通过烟感传感器，第一时间监测到火灾的起火点，进行火灾起火点预警。</w:t>
      </w:r>
    </w:p>
    <w:p>
      <w:pPr>
        <w:pStyle w:val="76"/>
        <w:numPr>
          <w:ilvl w:val="2"/>
          <w:numId w:val="16"/>
        </w:numPr>
        <w:spacing w:before="0" w:after="0"/>
        <w:rPr>
          <w:rFonts w:ascii="宋体" w:eastAsia="宋体"/>
          <w:color w:val="000000"/>
          <w:szCs w:val="20"/>
        </w:rPr>
      </w:pPr>
      <w:r>
        <w:rPr>
          <w:rFonts w:hint="eastAsia" w:ascii="宋体" w:eastAsia="宋体"/>
          <w:color w:val="000000"/>
          <w:szCs w:val="20"/>
        </w:rPr>
        <w:t>火灾自动报警子系统应具有火灾智能报警功能，</w:t>
      </w:r>
      <w:r>
        <w:rPr>
          <w:rFonts w:ascii="宋体" w:eastAsia="宋体"/>
          <w:color w:val="000000"/>
          <w:szCs w:val="20"/>
        </w:rPr>
        <w:t>各种智能传感器</w:t>
      </w:r>
      <w:r>
        <w:rPr>
          <w:rFonts w:hint="eastAsia" w:ascii="宋体" w:eastAsia="宋体"/>
          <w:color w:val="000000"/>
          <w:szCs w:val="20"/>
        </w:rPr>
        <w:t>自</w:t>
      </w:r>
      <w:r>
        <w:rPr>
          <w:rFonts w:ascii="宋体" w:eastAsia="宋体"/>
          <w:color w:val="000000"/>
          <w:szCs w:val="20"/>
        </w:rPr>
        <w:t>动将报警信号传送到报警接收机，传送到119指挥中心，从而实现消防指挥中心对火警的实时监测和发送，</w:t>
      </w:r>
      <w:r>
        <w:rPr>
          <w:rFonts w:hint="eastAsia" w:ascii="宋体" w:eastAsia="宋体"/>
          <w:color w:val="000000"/>
          <w:szCs w:val="20"/>
        </w:rPr>
        <w:t>实现</w:t>
      </w:r>
      <w:r>
        <w:rPr>
          <w:rFonts w:ascii="宋体" w:eastAsia="宋体"/>
          <w:color w:val="000000"/>
          <w:szCs w:val="20"/>
        </w:rPr>
        <w:t>自动报警</w:t>
      </w:r>
      <w:r>
        <w:rPr>
          <w:rFonts w:hint="eastAsia" w:ascii="宋体" w:eastAsia="宋体"/>
          <w:color w:val="000000"/>
          <w:szCs w:val="20"/>
        </w:rPr>
        <w:t>。</w:t>
      </w:r>
    </w:p>
    <w:p>
      <w:pPr>
        <w:pStyle w:val="76"/>
        <w:numPr>
          <w:ilvl w:val="2"/>
          <w:numId w:val="16"/>
        </w:numPr>
        <w:spacing w:before="0" w:after="0"/>
        <w:rPr>
          <w:rFonts w:ascii="宋体" w:eastAsia="宋体"/>
          <w:color w:val="000000"/>
          <w:szCs w:val="20"/>
        </w:rPr>
      </w:pPr>
      <w:r>
        <w:rPr>
          <w:rFonts w:hint="eastAsia" w:ascii="宋体" w:eastAsia="宋体"/>
          <w:color w:val="000000"/>
          <w:szCs w:val="20"/>
        </w:rPr>
        <w:t>火灾自动报警子系统宜具有火灾预案智能规划功能，根据实际起火点，智能规划应急灯、逃生路线等，并能根据火灾的发展情况动态调整火灾预案。</w:t>
      </w:r>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档案库房应设置可靠的火灾自动报警系统装置及广播，消防设施装置的配置应符合JGJ 25-2010中6和GB 50116</w:t>
      </w:r>
      <w:r>
        <w:rPr>
          <w:rFonts w:ascii="宋体" w:eastAsia="宋体"/>
          <w:color w:val="000000"/>
          <w:szCs w:val="20"/>
        </w:rPr>
        <w:t>-2013</w:t>
      </w:r>
      <w:r>
        <w:rPr>
          <w:rFonts w:hint="eastAsia" w:ascii="宋体" w:eastAsia="宋体"/>
          <w:color w:val="000000"/>
          <w:szCs w:val="20"/>
        </w:rPr>
        <w:t>中5.4.1、5.4.3.4的要求，保证系统运行稳定、可靠。</w:t>
      </w:r>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档案库房选用</w:t>
      </w:r>
      <w:r>
        <w:rPr>
          <w:rFonts w:ascii="宋体" w:eastAsia="宋体"/>
          <w:color w:val="000000"/>
          <w:szCs w:val="20"/>
        </w:rPr>
        <w:t>高压细水雾灭火系统</w:t>
      </w:r>
      <w:r>
        <w:rPr>
          <w:rFonts w:hint="eastAsia" w:ascii="宋体" w:eastAsia="宋体"/>
          <w:color w:val="000000"/>
          <w:szCs w:val="20"/>
        </w:rPr>
        <w:t>时应符合DA/T 45-2021中的规定。</w:t>
      </w:r>
    </w:p>
    <w:p>
      <w:pPr>
        <w:pStyle w:val="76"/>
        <w:numPr>
          <w:ilvl w:val="2"/>
          <w:numId w:val="16"/>
        </w:numPr>
        <w:spacing w:before="0" w:after="0"/>
        <w:rPr>
          <w:rFonts w:ascii="宋体" w:eastAsia="宋体"/>
          <w:color w:val="000000"/>
          <w:szCs w:val="20"/>
        </w:rPr>
      </w:pPr>
      <w:r>
        <w:rPr>
          <w:rFonts w:hint="eastAsia" w:ascii="宋体" w:eastAsia="宋体"/>
          <w:color w:val="000000"/>
          <w:szCs w:val="20"/>
        </w:rPr>
        <w:t xml:space="preserve">特藏档案库火灾自动报警子系统的功能要求应符合DA/T </w:t>
      </w:r>
      <w:r>
        <w:rPr>
          <w:rFonts w:ascii="宋体" w:eastAsia="宋体"/>
          <w:color w:val="000000"/>
          <w:szCs w:val="20"/>
        </w:rPr>
        <w:t>5</w:t>
      </w:r>
      <w:r>
        <w:rPr>
          <w:rFonts w:hint="eastAsia" w:ascii="宋体" w:eastAsia="宋体"/>
          <w:color w:val="000000"/>
          <w:szCs w:val="20"/>
        </w:rPr>
        <w:t>5-201</w:t>
      </w:r>
      <w:r>
        <w:rPr>
          <w:rFonts w:ascii="宋体" w:eastAsia="宋体"/>
          <w:color w:val="000000"/>
          <w:szCs w:val="20"/>
        </w:rPr>
        <w:t>4</w:t>
      </w:r>
      <w:r>
        <w:rPr>
          <w:rFonts w:hint="eastAsia" w:ascii="宋体" w:eastAsia="宋体"/>
          <w:color w:val="000000"/>
          <w:szCs w:val="20"/>
        </w:rPr>
        <w:t>中</w:t>
      </w:r>
      <w:r>
        <w:rPr>
          <w:rFonts w:ascii="宋体" w:eastAsia="宋体"/>
          <w:color w:val="000000"/>
          <w:szCs w:val="20"/>
        </w:rPr>
        <w:t>9</w:t>
      </w:r>
      <w:r>
        <w:rPr>
          <w:rFonts w:hint="eastAsia" w:ascii="宋体" w:eastAsia="宋体"/>
          <w:color w:val="000000"/>
          <w:szCs w:val="20"/>
        </w:rPr>
        <w:t>的要求。</w:t>
      </w:r>
    </w:p>
    <w:p>
      <w:pPr>
        <w:pStyle w:val="76"/>
        <w:numPr>
          <w:ilvl w:val="2"/>
          <w:numId w:val="16"/>
        </w:numPr>
        <w:spacing w:before="0" w:after="0"/>
        <w:rPr>
          <w:rFonts w:ascii="宋体" w:eastAsia="宋体"/>
          <w:color w:val="000000"/>
          <w:szCs w:val="20"/>
        </w:rPr>
      </w:pPr>
      <w:r>
        <w:rPr>
          <w:rFonts w:hint="eastAsia" w:ascii="宋体" w:eastAsia="宋体"/>
          <w:color w:val="000000"/>
          <w:szCs w:val="20"/>
        </w:rPr>
        <w:t>火灾自动报警子系统应具备维保提示功能，应支持质保期内提示及质保期外提示。</w:t>
      </w:r>
    </w:p>
    <w:p>
      <w:pPr>
        <w:pStyle w:val="87"/>
        <w:numPr>
          <w:ilvl w:val="0"/>
          <w:numId w:val="16"/>
        </w:numPr>
      </w:pPr>
      <w:bookmarkStart w:id="293" w:name="_Toc162648487"/>
      <w:r>
        <w:rPr>
          <w:rFonts w:hint="eastAsia"/>
        </w:rPr>
        <w:t>基础设施与安全管理要求</w:t>
      </w:r>
      <w:bookmarkEnd w:id="293"/>
    </w:p>
    <w:p>
      <w:pPr>
        <w:pStyle w:val="77"/>
        <w:numPr>
          <w:ilvl w:val="1"/>
          <w:numId w:val="16"/>
        </w:numPr>
        <w:rPr>
          <w:rFonts w:ascii="宋体"/>
          <w:color w:val="000000"/>
          <w:szCs w:val="20"/>
        </w:rPr>
      </w:pPr>
      <w:bookmarkStart w:id="294" w:name="_Toc162648488"/>
      <w:r>
        <w:rPr>
          <w:rFonts w:hint="eastAsia" w:ascii="宋体"/>
          <w:color w:val="000000"/>
          <w:szCs w:val="20"/>
        </w:rPr>
        <w:t>通信要求</w:t>
      </w:r>
      <w:bookmarkEnd w:id="294"/>
    </w:p>
    <w:p>
      <w:pPr>
        <w:pStyle w:val="76"/>
        <w:numPr>
          <w:ilvl w:val="2"/>
          <w:numId w:val="16"/>
        </w:numPr>
        <w:spacing w:before="156" w:after="156"/>
        <w:rPr>
          <w:rFonts w:ascii="宋体" w:eastAsia="宋体"/>
          <w:b/>
          <w:bCs/>
          <w:color w:val="000000"/>
          <w:szCs w:val="20"/>
        </w:rPr>
      </w:pPr>
      <w:r>
        <w:rPr>
          <w:rFonts w:hint="eastAsia" w:ascii="宋体" w:eastAsia="宋体"/>
          <w:b/>
          <w:bCs/>
          <w:color w:val="000000"/>
          <w:szCs w:val="20"/>
        </w:rPr>
        <w:t>通用要求</w:t>
      </w:r>
    </w:p>
    <w:p>
      <w:pPr>
        <w:numPr>
          <w:ilvl w:val="0"/>
          <w:numId w:val="21"/>
        </w:numPr>
        <w:tabs>
          <w:tab w:val="center" w:pos="4201"/>
          <w:tab w:val="right" w:leader="dot" w:pos="9298"/>
        </w:tabs>
        <w:autoSpaceDE w:val="0"/>
        <w:autoSpaceDN w:val="0"/>
        <w:ind w:firstLine="420"/>
        <w:rPr>
          <w:color w:val="000000"/>
          <w:sz w:val="21"/>
          <w:szCs w:val="21"/>
        </w:rPr>
      </w:pPr>
      <w:r>
        <w:rPr>
          <w:rFonts w:hint="eastAsia"/>
          <w:color w:val="000000"/>
          <w:sz w:val="21"/>
          <w:szCs w:val="21"/>
        </w:rPr>
        <w:t>管理系统及实体档案智能存储与管理子系统、库区智能管控子系统、环境管控智能模块、防水监测智能模块、防光智能模块、防有害生物智能模块、安全技术防范子系统、火灾自动报警子系统等应采用标准的通信方式和通信协议，能够满足分阶段分模块建设的需求。</w:t>
      </w:r>
    </w:p>
    <w:p>
      <w:pPr>
        <w:numPr>
          <w:ilvl w:val="0"/>
          <w:numId w:val="21"/>
        </w:numPr>
        <w:tabs>
          <w:tab w:val="center" w:pos="4201"/>
          <w:tab w:val="right" w:leader="dot" w:pos="9298"/>
        </w:tabs>
        <w:autoSpaceDE w:val="0"/>
        <w:autoSpaceDN w:val="0"/>
        <w:ind w:firstLine="420"/>
        <w:rPr>
          <w:sz w:val="21"/>
          <w:szCs w:val="21"/>
        </w:rPr>
      </w:pPr>
      <w:r>
        <w:rPr>
          <w:rFonts w:hint="eastAsia"/>
          <w:sz w:val="21"/>
          <w:szCs w:val="21"/>
        </w:rPr>
        <w:t>管理系统、子系统、智能模块应支持有线、无线通信方式，应优先采用有线通信方式。涉密档案库房的通信方式应符合</w:t>
      </w:r>
      <w:r>
        <w:rPr>
          <w:rFonts w:hint="eastAsia"/>
          <w:color w:val="000000"/>
          <w:sz w:val="21"/>
          <w:szCs w:val="21"/>
        </w:rPr>
        <w:t>国家保密的相关规定。</w:t>
      </w:r>
    </w:p>
    <w:p>
      <w:pPr>
        <w:pStyle w:val="76"/>
        <w:numPr>
          <w:ilvl w:val="2"/>
          <w:numId w:val="16"/>
        </w:numPr>
        <w:spacing w:before="156" w:after="156"/>
        <w:rPr>
          <w:rFonts w:ascii="宋体" w:eastAsia="宋体"/>
          <w:b/>
          <w:bCs/>
          <w:color w:val="000000"/>
          <w:szCs w:val="20"/>
        </w:rPr>
      </w:pPr>
      <w:r>
        <w:rPr>
          <w:rFonts w:hint="eastAsia" w:ascii="宋体" w:eastAsia="宋体"/>
          <w:b/>
          <w:bCs/>
          <w:color w:val="000000"/>
          <w:szCs w:val="20"/>
        </w:rPr>
        <w:t>网络要求</w:t>
      </w:r>
    </w:p>
    <w:p>
      <w:pPr>
        <w:numPr>
          <w:ilvl w:val="0"/>
          <w:numId w:val="22"/>
        </w:numPr>
        <w:tabs>
          <w:tab w:val="center" w:pos="4201"/>
          <w:tab w:val="right" w:leader="dot" w:pos="9298"/>
        </w:tabs>
        <w:autoSpaceDE w:val="0"/>
        <w:autoSpaceDN w:val="0"/>
        <w:ind w:left="420"/>
        <w:rPr>
          <w:color w:val="000000"/>
          <w:sz w:val="21"/>
          <w:szCs w:val="21"/>
        </w:rPr>
      </w:pPr>
      <w:r>
        <w:rPr>
          <w:rFonts w:hint="eastAsia"/>
          <w:color w:val="000000"/>
          <w:sz w:val="21"/>
          <w:szCs w:val="21"/>
        </w:rPr>
        <w:t>管理系统与子系统网络通信应支持</w:t>
      </w:r>
      <w:r>
        <w:rPr>
          <w:color w:val="000000"/>
          <w:sz w:val="21"/>
          <w:szCs w:val="21"/>
        </w:rPr>
        <w:t>TCP/IP网络</w:t>
      </w:r>
      <w:r>
        <w:rPr>
          <w:rFonts w:hint="eastAsia"/>
          <w:color w:val="000000"/>
          <w:sz w:val="21"/>
          <w:szCs w:val="21"/>
        </w:rPr>
        <w:t>通信方式。</w:t>
      </w:r>
    </w:p>
    <w:p>
      <w:pPr>
        <w:numPr>
          <w:ilvl w:val="0"/>
          <w:numId w:val="22"/>
        </w:numPr>
        <w:tabs>
          <w:tab w:val="center" w:pos="4201"/>
          <w:tab w:val="right" w:leader="dot" w:pos="9298"/>
        </w:tabs>
        <w:autoSpaceDE w:val="0"/>
        <w:autoSpaceDN w:val="0"/>
        <w:ind w:firstLine="420"/>
        <w:rPr>
          <w:color w:val="000000"/>
          <w:sz w:val="21"/>
          <w:szCs w:val="21"/>
        </w:rPr>
      </w:pPr>
      <w:r>
        <w:rPr>
          <w:rFonts w:hint="eastAsia"/>
          <w:color w:val="000000"/>
          <w:sz w:val="21"/>
          <w:szCs w:val="21"/>
        </w:rPr>
        <w:t>子系统与智能模块网络通信应支持</w:t>
      </w:r>
      <w:r>
        <w:rPr>
          <w:color w:val="000000"/>
          <w:sz w:val="21"/>
          <w:szCs w:val="21"/>
        </w:rPr>
        <w:t>CAN总线</w:t>
      </w:r>
      <w:r>
        <w:rPr>
          <w:rFonts w:hint="eastAsia"/>
          <w:color w:val="000000"/>
          <w:sz w:val="21"/>
          <w:szCs w:val="21"/>
        </w:rPr>
        <w:t>通信方式。</w:t>
      </w:r>
    </w:p>
    <w:p>
      <w:pPr>
        <w:pStyle w:val="76"/>
        <w:numPr>
          <w:ilvl w:val="2"/>
          <w:numId w:val="16"/>
        </w:numPr>
        <w:spacing w:before="156" w:after="156"/>
        <w:rPr>
          <w:rFonts w:ascii="宋体" w:eastAsia="宋体"/>
          <w:b/>
          <w:bCs/>
          <w:color w:val="000000"/>
          <w:szCs w:val="20"/>
        </w:rPr>
      </w:pPr>
      <w:r>
        <w:rPr>
          <w:rFonts w:hint="eastAsia" w:ascii="宋体" w:eastAsia="宋体"/>
          <w:b/>
          <w:bCs/>
          <w:color w:val="000000"/>
          <w:szCs w:val="20"/>
        </w:rPr>
        <w:t>通信协议</w:t>
      </w:r>
    </w:p>
    <w:p>
      <w:pPr>
        <w:numPr>
          <w:ilvl w:val="0"/>
          <w:numId w:val="23"/>
        </w:numPr>
        <w:tabs>
          <w:tab w:val="center" w:pos="4201"/>
          <w:tab w:val="right" w:leader="dot" w:pos="9298"/>
        </w:tabs>
        <w:autoSpaceDE w:val="0"/>
        <w:autoSpaceDN w:val="0"/>
        <w:ind w:left="420"/>
        <w:rPr>
          <w:color w:val="000000"/>
          <w:sz w:val="21"/>
          <w:szCs w:val="21"/>
        </w:rPr>
      </w:pPr>
      <w:r>
        <w:rPr>
          <w:rFonts w:hint="eastAsia"/>
          <w:color w:val="000000"/>
          <w:sz w:val="21"/>
          <w:szCs w:val="21"/>
        </w:rPr>
        <w:t>管理系统与子系统网络通信标准接口协议见附录</w:t>
      </w:r>
      <w:r>
        <w:rPr>
          <w:color w:val="000000"/>
          <w:sz w:val="21"/>
          <w:szCs w:val="21"/>
        </w:rPr>
        <w:t>B</w:t>
      </w:r>
      <w:r>
        <w:rPr>
          <w:rFonts w:hint="eastAsia"/>
          <w:color w:val="000000"/>
          <w:sz w:val="21"/>
          <w:szCs w:val="21"/>
        </w:rPr>
        <w:t>。</w:t>
      </w:r>
    </w:p>
    <w:p>
      <w:pPr>
        <w:numPr>
          <w:ilvl w:val="0"/>
          <w:numId w:val="23"/>
        </w:numPr>
        <w:tabs>
          <w:tab w:val="center" w:pos="4201"/>
          <w:tab w:val="right" w:leader="dot" w:pos="9298"/>
        </w:tabs>
        <w:autoSpaceDE w:val="0"/>
        <w:autoSpaceDN w:val="0"/>
        <w:ind w:left="420"/>
        <w:rPr>
          <w:color w:val="000000"/>
          <w:sz w:val="21"/>
          <w:szCs w:val="21"/>
        </w:rPr>
      </w:pPr>
      <w:r>
        <w:rPr>
          <w:rFonts w:hint="eastAsia"/>
          <w:color w:val="000000"/>
          <w:sz w:val="21"/>
          <w:szCs w:val="21"/>
        </w:rPr>
        <w:t>子系统与智能模块网络通信应</w:t>
      </w:r>
      <w:r>
        <w:rPr>
          <w:color w:val="000000"/>
          <w:sz w:val="21"/>
          <w:szCs w:val="21"/>
        </w:rPr>
        <w:t>支持CAN2.0或OPC、BACnet、ODBC、OBIX等通信协议</w:t>
      </w:r>
      <w:r>
        <w:rPr>
          <w:rFonts w:hint="eastAsia"/>
          <w:color w:val="000000"/>
          <w:sz w:val="21"/>
          <w:szCs w:val="21"/>
        </w:rPr>
        <w:t>。</w:t>
      </w:r>
    </w:p>
    <w:p>
      <w:pPr>
        <w:pStyle w:val="77"/>
        <w:numPr>
          <w:ilvl w:val="1"/>
          <w:numId w:val="16"/>
        </w:numPr>
        <w:rPr>
          <w:rFonts w:ascii="宋体"/>
          <w:color w:val="000000"/>
          <w:szCs w:val="20"/>
        </w:rPr>
      </w:pPr>
      <w:bookmarkStart w:id="295" w:name="_Toc162648489"/>
      <w:r>
        <w:rPr>
          <w:rFonts w:hint="eastAsia" w:ascii="宋体"/>
          <w:color w:val="000000"/>
          <w:szCs w:val="20"/>
        </w:rPr>
        <w:t>信息技术应用创新要求</w:t>
      </w:r>
      <w:bookmarkEnd w:id="295"/>
    </w:p>
    <w:p>
      <w:pPr>
        <w:pStyle w:val="76"/>
        <w:numPr>
          <w:ilvl w:val="2"/>
          <w:numId w:val="16"/>
        </w:numPr>
        <w:spacing w:before="0" w:after="0"/>
        <w:rPr>
          <w:rFonts w:ascii="宋体" w:eastAsia="宋体"/>
          <w:color w:val="000000"/>
          <w:szCs w:val="20"/>
        </w:rPr>
      </w:pPr>
      <w:r>
        <w:rPr>
          <w:rFonts w:hint="eastAsia" w:ascii="宋体" w:eastAsia="宋体"/>
          <w:color w:val="000000"/>
          <w:szCs w:val="20"/>
        </w:rPr>
        <w:t>信息技术应用创新（以下简称信创）要求包括基础信创和全栈信创的建设要求，通过信创的建设实现信息技术的自主可控，保障信息安全。管理系统应适配信创体系要求的服务器、操作系统、数据库，宜兼容全栈信创设备。实体档案智能存储与管理子系统应采用符合信创体系要求的信创工控屏、智能硬件、嵌入式操作系统等。</w:t>
      </w:r>
    </w:p>
    <w:p>
      <w:pPr>
        <w:pStyle w:val="76"/>
        <w:numPr>
          <w:ilvl w:val="2"/>
          <w:numId w:val="16"/>
        </w:numPr>
        <w:spacing w:before="0" w:after="0"/>
        <w:rPr>
          <w:rFonts w:ascii="宋体" w:eastAsia="宋体"/>
          <w:color w:val="000000"/>
          <w:szCs w:val="20"/>
        </w:rPr>
      </w:pPr>
      <w:r>
        <w:rPr>
          <w:rFonts w:hint="eastAsia" w:ascii="宋体" w:eastAsia="宋体"/>
          <w:color w:val="000000"/>
          <w:szCs w:val="20"/>
        </w:rPr>
        <w:t>基础信创建设要求应采用信创服务器、操作系统、数据库。</w:t>
      </w:r>
      <w:r>
        <w:rPr>
          <w:rFonts w:ascii="宋体" w:eastAsia="宋体"/>
          <w:color w:val="000000"/>
          <w:szCs w:val="20"/>
        </w:rPr>
        <w:t>应符合财政部公布的《通用服务器政府采购需求标准》、《操作系统政府采购需求标准》、《数据库政府采购需求标准》。</w:t>
      </w:r>
    </w:p>
    <w:p>
      <w:pPr>
        <w:pStyle w:val="76"/>
        <w:numPr>
          <w:ilvl w:val="2"/>
          <w:numId w:val="16"/>
        </w:numPr>
        <w:spacing w:before="0" w:after="0"/>
        <w:rPr>
          <w:rFonts w:ascii="宋体" w:eastAsia="宋体"/>
          <w:color w:val="000000"/>
          <w:szCs w:val="20"/>
        </w:rPr>
      </w:pPr>
      <w:r>
        <w:rPr>
          <w:rFonts w:hint="eastAsia" w:ascii="宋体" w:eastAsia="宋体"/>
          <w:color w:val="000000"/>
          <w:szCs w:val="20"/>
        </w:rPr>
        <w:t>全栈信创建设要求在采用基础信创建设的基础上，客户端电脑、客户端操作系统、浏览器、应用软件、办公软件（流式软件、版式软件、电子签章等）、办公外设（打印机、交换机等）等</w:t>
      </w:r>
      <w:r>
        <w:rPr>
          <w:rFonts w:ascii="宋体" w:eastAsia="宋体"/>
          <w:color w:val="000000"/>
          <w:szCs w:val="20"/>
        </w:rPr>
        <w:t>应符合财政部公布的《台式计算机政府采购需求标准》、《便携式计算机政府采购需求标准》、《一体式计算机政府采购需求标准》、《工作站政府采购需求标准》。相关产品依照中国信息安全测评中心发布的安全可靠测评结果公告进行选型。</w:t>
      </w:r>
    </w:p>
    <w:p>
      <w:pPr>
        <w:pStyle w:val="76"/>
        <w:numPr>
          <w:ilvl w:val="2"/>
          <w:numId w:val="16"/>
        </w:numPr>
        <w:spacing w:before="0" w:after="0"/>
        <w:rPr>
          <w:rFonts w:ascii="宋体" w:eastAsia="宋体"/>
          <w:color w:val="000000"/>
          <w:szCs w:val="20"/>
        </w:rPr>
      </w:pPr>
      <w:r>
        <w:rPr>
          <w:rFonts w:hint="eastAsia" w:ascii="宋体" w:eastAsia="宋体"/>
          <w:color w:val="000000"/>
          <w:szCs w:val="20"/>
        </w:rPr>
        <w:t>不适用《中华人民共和国政府采购法》规定的单位档案库房信创建设时宜参照上述要求执行。</w:t>
      </w:r>
    </w:p>
    <w:p>
      <w:pPr>
        <w:pStyle w:val="77"/>
        <w:numPr>
          <w:ilvl w:val="1"/>
          <w:numId w:val="16"/>
        </w:numPr>
        <w:rPr>
          <w:rFonts w:ascii="宋体"/>
          <w:color w:val="000000"/>
          <w:szCs w:val="20"/>
        </w:rPr>
      </w:pPr>
      <w:bookmarkStart w:id="296" w:name="_Toc162648490"/>
      <w:r>
        <w:rPr>
          <w:rFonts w:hint="eastAsia" w:ascii="宋体"/>
          <w:color w:val="000000"/>
          <w:szCs w:val="20"/>
        </w:rPr>
        <w:t>数据存储与备份要求</w:t>
      </w:r>
      <w:bookmarkEnd w:id="296"/>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档案库房涉及到的数据存储，包含但不限于运行数据、环境数据、监控数据等，存储容量应满足档案增长容量需求且支持扩充。</w:t>
      </w:r>
      <w:r>
        <w:rPr>
          <w:rFonts w:ascii="宋体" w:eastAsia="宋体"/>
          <w:color w:val="000000"/>
          <w:szCs w:val="20"/>
        </w:rPr>
        <w:t>数据应采用RAID5等方式存储，避免单硬盘故障导致数据不可用。</w:t>
      </w:r>
      <w:r>
        <w:rPr>
          <w:rFonts w:hint="eastAsia" w:ascii="宋体" w:eastAsia="宋体"/>
          <w:color w:val="000000"/>
          <w:szCs w:val="20"/>
        </w:rPr>
        <w:t>应采用适宜的监控数据存储设备，监控数据应保存6个月以上。</w:t>
      </w:r>
    </w:p>
    <w:p>
      <w:pPr>
        <w:pStyle w:val="76"/>
        <w:numPr>
          <w:ilvl w:val="2"/>
          <w:numId w:val="16"/>
        </w:numPr>
        <w:spacing w:before="0" w:after="0"/>
        <w:rPr>
          <w:rFonts w:ascii="宋体" w:eastAsia="宋体"/>
          <w:color w:val="000000"/>
          <w:szCs w:val="20"/>
        </w:rPr>
      </w:pPr>
      <w:r>
        <w:rPr>
          <w:rFonts w:hint="eastAsia" w:ascii="宋体" w:eastAsia="宋体"/>
          <w:color w:val="000000"/>
          <w:szCs w:val="20"/>
        </w:rPr>
        <w:t>备份的要求如下：</w:t>
      </w:r>
    </w:p>
    <w:p>
      <w:pPr>
        <w:numPr>
          <w:ilvl w:val="0"/>
          <w:numId w:val="24"/>
        </w:numPr>
        <w:tabs>
          <w:tab w:val="center" w:pos="4201"/>
          <w:tab w:val="right" w:leader="dot" w:pos="9298"/>
        </w:tabs>
        <w:autoSpaceDE w:val="0"/>
        <w:autoSpaceDN w:val="0"/>
        <w:ind w:firstLine="420"/>
        <w:rPr>
          <w:sz w:val="21"/>
          <w:szCs w:val="21"/>
        </w:rPr>
      </w:pPr>
      <w:r>
        <w:rPr>
          <w:rFonts w:hint="eastAsia"/>
          <w:sz w:val="21"/>
          <w:szCs w:val="21"/>
        </w:rPr>
        <w:t>备</w:t>
      </w:r>
      <w:r>
        <w:rPr>
          <w:rFonts w:hint="eastAsia"/>
          <w:color w:val="000000" w:themeColor="text1"/>
          <w:sz w:val="21"/>
          <w:szCs w:val="21"/>
          <w14:textFill>
            <w14:solidFill>
              <w14:schemeClr w14:val="tx1"/>
            </w14:solidFill>
          </w14:textFill>
        </w:rPr>
        <w:t>份内容：应包含操作系统、数据库、应用程序、辅助软件等进行系统恢复时必要的档案库房管理数据</w:t>
      </w:r>
      <w:r>
        <w:rPr>
          <w:rFonts w:hint="eastAsia"/>
          <w:sz w:val="21"/>
          <w:szCs w:val="21"/>
        </w:rPr>
        <w:t>资源。</w:t>
      </w:r>
    </w:p>
    <w:p>
      <w:pPr>
        <w:numPr>
          <w:ilvl w:val="0"/>
          <w:numId w:val="24"/>
        </w:numPr>
        <w:tabs>
          <w:tab w:val="center" w:pos="4201"/>
          <w:tab w:val="right" w:leader="dot" w:pos="9298"/>
        </w:tabs>
        <w:autoSpaceDE w:val="0"/>
        <w:autoSpaceDN w:val="0"/>
        <w:ind w:firstLine="420"/>
        <w:rPr>
          <w:sz w:val="21"/>
          <w:szCs w:val="21"/>
        </w:rPr>
      </w:pPr>
      <w:r>
        <w:rPr>
          <w:rFonts w:hint="eastAsia"/>
          <w:sz w:val="21"/>
          <w:szCs w:val="21"/>
        </w:rPr>
        <w:t>备份频率：核心和重要信息系统数据宜每月至少全量备份一次，一般信息系统数据宜每季度至少全量备份一次，所有信息系统数据宜每周做好增量备份。</w:t>
      </w:r>
    </w:p>
    <w:p>
      <w:pPr>
        <w:numPr>
          <w:ilvl w:val="0"/>
          <w:numId w:val="24"/>
        </w:numPr>
        <w:tabs>
          <w:tab w:val="center" w:pos="4201"/>
          <w:tab w:val="right" w:leader="dot" w:pos="9298"/>
        </w:tabs>
        <w:autoSpaceDE w:val="0"/>
        <w:autoSpaceDN w:val="0"/>
        <w:ind w:firstLine="420"/>
      </w:pPr>
      <w:r>
        <w:rPr>
          <w:rFonts w:hint="eastAsia"/>
          <w:sz w:val="21"/>
          <w:szCs w:val="21"/>
        </w:rPr>
        <w:t>备份介质：备份介质要求安全可靠，</w:t>
      </w:r>
      <w:r>
        <w:rPr>
          <w:sz w:val="21"/>
          <w:szCs w:val="21"/>
        </w:rPr>
        <w:t>优选集中式专用备份存储架构，关键部件具备冗余能力，防止单部件故障导致业务受损，</w:t>
      </w:r>
      <w:r>
        <w:rPr>
          <w:rFonts w:hint="eastAsia"/>
          <w:sz w:val="21"/>
          <w:szCs w:val="21"/>
        </w:rPr>
        <w:t>备份恢复效率高，实现主备份介质与冗余备份介质实现异质、异地存放。</w:t>
      </w:r>
    </w:p>
    <w:p>
      <w:pPr>
        <w:numPr>
          <w:ilvl w:val="0"/>
          <w:numId w:val="24"/>
        </w:numPr>
        <w:tabs>
          <w:tab w:val="center" w:pos="4201"/>
          <w:tab w:val="right" w:leader="dot" w:pos="9298"/>
        </w:tabs>
        <w:autoSpaceDE w:val="0"/>
        <w:autoSpaceDN w:val="0"/>
        <w:ind w:firstLine="420"/>
        <w:rPr>
          <w:sz w:val="21"/>
          <w:szCs w:val="21"/>
        </w:rPr>
      </w:pPr>
      <w:r>
        <w:rPr>
          <w:sz w:val="21"/>
          <w:szCs w:val="21"/>
        </w:rPr>
        <w:t>异地容灾</w:t>
      </w:r>
      <w:r>
        <w:rPr>
          <w:rFonts w:hint="eastAsia"/>
          <w:sz w:val="21"/>
          <w:szCs w:val="21"/>
        </w:rPr>
        <w:t>：宜</w:t>
      </w:r>
      <w:r>
        <w:rPr>
          <w:sz w:val="21"/>
          <w:szCs w:val="21"/>
        </w:rPr>
        <w:t>支持通过远程灾备技术，将副本上传至异地灾备中心</w:t>
      </w:r>
      <w:r>
        <w:rPr>
          <w:rFonts w:hint="eastAsia"/>
          <w:sz w:val="21"/>
          <w:szCs w:val="21"/>
        </w:rPr>
        <w:t>。</w:t>
      </w:r>
    </w:p>
    <w:p>
      <w:pPr>
        <w:numPr>
          <w:ilvl w:val="0"/>
          <w:numId w:val="24"/>
        </w:numPr>
        <w:tabs>
          <w:tab w:val="center" w:pos="4201"/>
          <w:tab w:val="right" w:leader="dot" w:pos="9298"/>
        </w:tabs>
        <w:autoSpaceDE w:val="0"/>
        <w:autoSpaceDN w:val="0"/>
        <w:ind w:firstLine="420"/>
        <w:rPr>
          <w:sz w:val="21"/>
          <w:szCs w:val="21"/>
        </w:rPr>
      </w:pPr>
      <w:r>
        <w:rPr>
          <w:sz w:val="21"/>
          <w:szCs w:val="21"/>
        </w:rPr>
        <w:t>防病毒：</w:t>
      </w:r>
      <w:r>
        <w:rPr>
          <w:rFonts w:hint="eastAsia"/>
          <w:sz w:val="21"/>
          <w:szCs w:val="21"/>
        </w:rPr>
        <w:t>高安全要求档案库房</w:t>
      </w:r>
      <w:r>
        <w:rPr>
          <w:sz w:val="21"/>
          <w:szCs w:val="21"/>
        </w:rPr>
        <w:t>需具备防病毒能力，支持硬件级</w:t>
      </w:r>
      <w:r>
        <w:rPr>
          <w:rFonts w:hint="eastAsia"/>
          <w:sz w:val="21"/>
          <w:szCs w:val="21"/>
        </w:rPr>
        <w:t>一写多读</w:t>
      </w:r>
      <w:r>
        <w:rPr>
          <w:sz w:val="21"/>
          <w:szCs w:val="21"/>
        </w:rPr>
        <w:t>，加密以及硬件按需联通能力，对备份数据进行保护</w:t>
      </w:r>
      <w:r>
        <w:rPr>
          <w:rFonts w:hint="eastAsia"/>
          <w:sz w:val="21"/>
          <w:szCs w:val="21"/>
        </w:rPr>
        <w:t>。</w:t>
      </w:r>
    </w:p>
    <w:p>
      <w:pPr>
        <w:numPr>
          <w:ilvl w:val="0"/>
          <w:numId w:val="24"/>
        </w:numPr>
        <w:tabs>
          <w:tab w:val="center" w:pos="4201"/>
          <w:tab w:val="right" w:leader="dot" w:pos="9298"/>
        </w:tabs>
        <w:autoSpaceDE w:val="0"/>
        <w:autoSpaceDN w:val="0"/>
        <w:ind w:firstLine="420"/>
        <w:rPr>
          <w:sz w:val="21"/>
          <w:szCs w:val="21"/>
        </w:rPr>
      </w:pPr>
      <w:r>
        <w:rPr>
          <w:sz w:val="21"/>
          <w:szCs w:val="21"/>
        </w:rPr>
        <w:t>备份数据利用：备份介质需支持数据的快速利用及恢复，备份副本需具备重删压缩能力，降低对容量的需求</w:t>
      </w:r>
      <w:r>
        <w:rPr>
          <w:rFonts w:hint="eastAsia"/>
          <w:sz w:val="21"/>
          <w:szCs w:val="21"/>
        </w:rPr>
        <w:t>。</w:t>
      </w:r>
    </w:p>
    <w:p>
      <w:pPr>
        <w:pStyle w:val="77"/>
        <w:numPr>
          <w:ilvl w:val="1"/>
          <w:numId w:val="16"/>
        </w:numPr>
        <w:rPr>
          <w:rFonts w:ascii="宋体"/>
          <w:color w:val="000000"/>
          <w:szCs w:val="20"/>
        </w:rPr>
      </w:pPr>
      <w:bookmarkStart w:id="297" w:name="_Toc162648491"/>
      <w:r>
        <w:rPr>
          <w:rFonts w:hint="eastAsia" w:ascii="宋体"/>
          <w:color w:val="000000"/>
          <w:szCs w:val="20"/>
        </w:rPr>
        <w:t>应急供电要求</w:t>
      </w:r>
      <w:bookmarkEnd w:id="297"/>
    </w:p>
    <w:p>
      <w:pPr>
        <w:pStyle w:val="76"/>
        <w:numPr>
          <w:ilvl w:val="2"/>
          <w:numId w:val="16"/>
        </w:numPr>
        <w:spacing w:before="0" w:after="0"/>
        <w:rPr>
          <w:rFonts w:ascii="宋体" w:eastAsia="宋体"/>
          <w:color w:val="000000"/>
          <w:szCs w:val="20"/>
        </w:rPr>
      </w:pPr>
      <w:r>
        <w:rPr>
          <w:rFonts w:hint="eastAsia" w:ascii="宋体" w:eastAsia="宋体"/>
          <w:color w:val="000000"/>
          <w:szCs w:val="20"/>
        </w:rPr>
        <w:t>应提供UPS不间断电源、发电机组等应急供电设备，使用UPS不间断电源应急供电时间</w:t>
      </w:r>
      <w:r>
        <w:rPr>
          <w:rFonts w:ascii="宋体" w:eastAsia="宋体"/>
          <w:color w:val="000000"/>
          <w:szCs w:val="20"/>
        </w:rPr>
        <w:t>不低于智能设备安全关闭的时间</w:t>
      </w:r>
      <w:r>
        <w:rPr>
          <w:rFonts w:hint="eastAsia" w:ascii="宋体" w:eastAsia="宋体"/>
          <w:color w:val="000000"/>
          <w:szCs w:val="20"/>
        </w:rPr>
        <w:t>，宜满足供电3</w:t>
      </w:r>
      <w:r>
        <w:rPr>
          <w:rFonts w:ascii="宋体" w:eastAsia="宋体"/>
          <w:color w:val="000000"/>
          <w:szCs w:val="20"/>
        </w:rPr>
        <w:t>0</w:t>
      </w:r>
      <w:r>
        <w:rPr>
          <w:rFonts w:hint="eastAsia" w:ascii="宋体" w:eastAsia="宋体"/>
          <w:color w:val="000000"/>
          <w:szCs w:val="20"/>
        </w:rPr>
        <w:t>分钟以上。</w:t>
      </w:r>
    </w:p>
    <w:p>
      <w:pPr>
        <w:pStyle w:val="76"/>
        <w:numPr>
          <w:ilvl w:val="2"/>
          <w:numId w:val="16"/>
        </w:numPr>
        <w:spacing w:before="0" w:after="0"/>
        <w:rPr>
          <w:rFonts w:ascii="宋体" w:eastAsia="宋体"/>
          <w:color w:val="000000"/>
          <w:szCs w:val="20"/>
        </w:rPr>
      </w:pPr>
      <w:r>
        <w:rPr>
          <w:rFonts w:hint="eastAsia" w:ascii="宋体" w:eastAsia="宋体"/>
          <w:color w:val="000000"/>
          <w:szCs w:val="20"/>
        </w:rPr>
        <w:t>需要应急供电的设备包含：安全技术防范子系统、火灾自动报警子系统、服务器、实体档案智能存储与管理子系统等。</w:t>
      </w:r>
    </w:p>
    <w:p>
      <w:pPr>
        <w:pStyle w:val="77"/>
        <w:numPr>
          <w:ilvl w:val="1"/>
          <w:numId w:val="16"/>
        </w:numPr>
        <w:rPr>
          <w:rFonts w:ascii="宋体"/>
          <w:color w:val="000000"/>
          <w:szCs w:val="20"/>
        </w:rPr>
      </w:pPr>
      <w:bookmarkStart w:id="298" w:name="_Toc162648492"/>
      <w:r>
        <w:rPr>
          <w:rFonts w:hint="eastAsia" w:ascii="宋体"/>
          <w:color w:val="000000"/>
          <w:szCs w:val="20"/>
        </w:rPr>
        <w:t>档案库房电气安全</w:t>
      </w:r>
      <w:bookmarkEnd w:id="298"/>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档案库房总配电箱应具有短路、过负载、过电压、过温度等保护功能。</w:t>
      </w:r>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档案库房建设各模块所需要的设备、部件、线缆的阻燃性能应能达到V0级。</w:t>
      </w:r>
    </w:p>
    <w:p>
      <w:pPr>
        <w:pStyle w:val="76"/>
        <w:numPr>
          <w:ilvl w:val="2"/>
          <w:numId w:val="16"/>
        </w:numPr>
        <w:spacing w:before="0" w:after="0"/>
        <w:rPr>
          <w:rFonts w:ascii="宋体" w:eastAsia="宋体"/>
          <w:color w:val="000000"/>
          <w:szCs w:val="20"/>
        </w:rPr>
      </w:pPr>
      <w:r>
        <w:rPr>
          <w:rFonts w:hint="eastAsia" w:ascii="宋体" w:eastAsia="宋体"/>
          <w:color w:val="000000"/>
          <w:szCs w:val="20"/>
        </w:rPr>
        <w:t>为保障档案库房和人员安全，密集架固定架、活动架均应采用不超过DC36V电源供电。</w:t>
      </w:r>
    </w:p>
    <w:p>
      <w:pPr>
        <w:pStyle w:val="76"/>
        <w:numPr>
          <w:ilvl w:val="2"/>
          <w:numId w:val="16"/>
        </w:numPr>
        <w:spacing w:before="0" w:after="0"/>
        <w:rPr>
          <w:rFonts w:ascii="宋体" w:eastAsia="宋体"/>
          <w:color w:val="000000"/>
          <w:szCs w:val="20"/>
        </w:rPr>
      </w:pPr>
      <w:r>
        <w:rPr>
          <w:rFonts w:hint="eastAsia" w:ascii="宋体" w:eastAsia="宋体"/>
          <w:color w:val="000000"/>
          <w:szCs w:val="20"/>
        </w:rPr>
        <w:t>实</w:t>
      </w:r>
      <w:r>
        <w:rPr>
          <w:rFonts w:ascii="宋体" w:eastAsia="宋体"/>
          <w:color w:val="000000"/>
          <w:szCs w:val="20"/>
        </w:rPr>
        <w:t>体档案智能存储与管理子系统配备的电源安全智能管理设备应安装于单个档案库内/外墙特定位置，应具有漏电、短路、过载、欠压、浪涌、防雷等保护功能，应采用额定输出电压不超过DC36V开关电源。开关电源应通过安全规范认证和电磁兼容性测试，集中安装于电源安全智能管理设备内，确保人员安全。</w:t>
      </w:r>
    </w:p>
    <w:p>
      <w:pPr>
        <w:pStyle w:val="77"/>
        <w:numPr>
          <w:ilvl w:val="1"/>
          <w:numId w:val="16"/>
        </w:numPr>
        <w:rPr>
          <w:rFonts w:ascii="宋体"/>
          <w:color w:val="000000"/>
          <w:szCs w:val="20"/>
        </w:rPr>
      </w:pPr>
      <w:bookmarkStart w:id="299" w:name="_Toc162648493"/>
      <w:r>
        <w:rPr>
          <w:rFonts w:hint="eastAsia" w:ascii="宋体"/>
          <w:color w:val="000000"/>
          <w:szCs w:val="20"/>
        </w:rPr>
        <w:t>档案库房信息安全</w:t>
      </w:r>
      <w:bookmarkEnd w:id="299"/>
    </w:p>
    <w:p>
      <w:pPr>
        <w:pStyle w:val="76"/>
        <w:numPr>
          <w:ilvl w:val="2"/>
          <w:numId w:val="16"/>
        </w:numPr>
        <w:spacing w:before="156" w:after="156"/>
        <w:rPr>
          <w:rFonts w:hAnsi="黑体"/>
          <w:color w:val="000000"/>
          <w:szCs w:val="20"/>
        </w:rPr>
      </w:pPr>
      <w:r>
        <w:rPr>
          <w:rFonts w:hint="eastAsia" w:hAnsi="黑体"/>
          <w:color w:val="000000"/>
          <w:szCs w:val="20"/>
        </w:rPr>
        <w:t>通用要求</w:t>
      </w:r>
    </w:p>
    <w:p>
      <w:pPr>
        <w:numPr>
          <w:ilvl w:val="0"/>
          <w:numId w:val="25"/>
        </w:numPr>
        <w:tabs>
          <w:tab w:val="center" w:pos="4201"/>
          <w:tab w:val="right" w:leader="dot" w:pos="9298"/>
        </w:tabs>
        <w:autoSpaceDE w:val="0"/>
        <w:autoSpaceDN w:val="0"/>
        <w:ind w:firstLine="420" w:firstLineChars="200"/>
        <w:rPr>
          <w:color w:val="000000"/>
          <w:sz w:val="21"/>
          <w:szCs w:val="21"/>
        </w:rPr>
      </w:pPr>
      <w:r>
        <w:rPr>
          <w:rFonts w:hint="eastAsia"/>
          <w:color w:val="000000"/>
          <w:sz w:val="21"/>
          <w:szCs w:val="21"/>
        </w:rPr>
        <w:t>档案库房信息安全建设内容应包括主机和网络安全相关安全产品、应用和数据安全相关安全产品等。</w:t>
      </w:r>
    </w:p>
    <w:p>
      <w:pPr>
        <w:numPr>
          <w:ilvl w:val="0"/>
          <w:numId w:val="25"/>
        </w:numPr>
        <w:tabs>
          <w:tab w:val="center" w:pos="4201"/>
          <w:tab w:val="right" w:leader="dot" w:pos="9298"/>
        </w:tabs>
        <w:autoSpaceDE w:val="0"/>
        <w:autoSpaceDN w:val="0"/>
        <w:ind w:firstLine="420" w:firstLineChars="200"/>
        <w:rPr>
          <w:sz w:val="21"/>
          <w:szCs w:val="21"/>
        </w:rPr>
      </w:pPr>
      <w:r>
        <w:rPr>
          <w:rFonts w:hint="eastAsia"/>
          <w:color w:val="000000"/>
          <w:sz w:val="21"/>
          <w:szCs w:val="21"/>
        </w:rPr>
        <w:t xml:space="preserve">各系统运行维护规范应符合DA/T </w:t>
      </w:r>
      <w:r>
        <w:rPr>
          <w:color w:val="000000"/>
          <w:sz w:val="21"/>
          <w:szCs w:val="21"/>
        </w:rPr>
        <w:t>56</w:t>
      </w:r>
      <w:r>
        <w:rPr>
          <w:rFonts w:hint="eastAsia"/>
          <w:color w:val="000000"/>
          <w:sz w:val="21"/>
          <w:szCs w:val="21"/>
        </w:rPr>
        <w:t>-201</w:t>
      </w:r>
      <w:r>
        <w:rPr>
          <w:color w:val="000000"/>
          <w:sz w:val="21"/>
          <w:szCs w:val="21"/>
        </w:rPr>
        <w:t>4</w:t>
      </w:r>
      <w:r>
        <w:rPr>
          <w:rFonts w:hint="eastAsia"/>
          <w:color w:val="000000"/>
          <w:sz w:val="21"/>
          <w:szCs w:val="21"/>
        </w:rPr>
        <w:t>中</w:t>
      </w:r>
      <w:r>
        <w:rPr>
          <w:color w:val="000000"/>
          <w:sz w:val="21"/>
          <w:szCs w:val="21"/>
        </w:rPr>
        <w:t>7.1</w:t>
      </w:r>
      <w:r>
        <w:rPr>
          <w:sz w:val="21"/>
          <w:szCs w:val="21"/>
        </w:rPr>
        <w:t>.7</w:t>
      </w:r>
      <w:r>
        <w:rPr>
          <w:rFonts w:hint="eastAsia"/>
          <w:sz w:val="21"/>
          <w:szCs w:val="21"/>
        </w:rPr>
        <w:t>的要求。</w:t>
      </w:r>
    </w:p>
    <w:p>
      <w:pPr>
        <w:numPr>
          <w:ilvl w:val="0"/>
          <w:numId w:val="25"/>
        </w:numPr>
        <w:tabs>
          <w:tab w:val="center" w:pos="4201"/>
          <w:tab w:val="right" w:leader="dot" w:pos="9298"/>
        </w:tabs>
        <w:autoSpaceDE w:val="0"/>
        <w:autoSpaceDN w:val="0"/>
        <w:ind w:firstLine="420" w:firstLineChars="200"/>
        <w:rPr>
          <w:sz w:val="21"/>
          <w:szCs w:val="21"/>
        </w:rPr>
      </w:pPr>
      <w:r>
        <w:rPr>
          <w:rFonts w:hint="eastAsia"/>
          <w:sz w:val="21"/>
          <w:szCs w:val="21"/>
        </w:rPr>
        <w:t>档案库房涉及到智能设备和管理系统有等级保护建设要求的，需通过相应级别的等级保护评测。</w:t>
      </w:r>
    </w:p>
    <w:p>
      <w:pPr>
        <w:numPr>
          <w:ilvl w:val="0"/>
          <w:numId w:val="25"/>
        </w:numPr>
        <w:tabs>
          <w:tab w:val="center" w:pos="4201"/>
          <w:tab w:val="right" w:leader="dot" w:pos="9298"/>
        </w:tabs>
        <w:autoSpaceDE w:val="0"/>
        <w:autoSpaceDN w:val="0"/>
        <w:ind w:firstLine="420" w:firstLineChars="200"/>
        <w:rPr>
          <w:sz w:val="21"/>
          <w:szCs w:val="21"/>
        </w:rPr>
      </w:pPr>
      <w:r>
        <w:rPr>
          <w:rFonts w:hint="eastAsia"/>
          <w:sz w:val="21"/>
          <w:szCs w:val="21"/>
        </w:rPr>
        <w:t>档案库房建设</w:t>
      </w:r>
      <w:r>
        <w:rPr>
          <w:sz w:val="21"/>
          <w:szCs w:val="21"/>
        </w:rPr>
        <w:t>涉及国家秘密的信息系统</w:t>
      </w:r>
      <w:r>
        <w:rPr>
          <w:rFonts w:hint="eastAsia"/>
          <w:sz w:val="21"/>
          <w:szCs w:val="21"/>
        </w:rPr>
        <w:t>，应满足分级保护建设要求，需通过相应级别的分级保护评测。</w:t>
      </w:r>
    </w:p>
    <w:p>
      <w:pPr>
        <w:pStyle w:val="76"/>
        <w:numPr>
          <w:ilvl w:val="2"/>
          <w:numId w:val="16"/>
        </w:numPr>
        <w:spacing w:before="156" w:after="156"/>
        <w:rPr>
          <w:rFonts w:hAnsi="黑体"/>
          <w:color w:val="000000"/>
          <w:szCs w:val="20"/>
        </w:rPr>
      </w:pPr>
      <w:r>
        <w:rPr>
          <w:rFonts w:hint="eastAsia" w:hAnsi="黑体"/>
          <w:color w:val="000000"/>
          <w:szCs w:val="20"/>
        </w:rPr>
        <w:t>功能要求</w:t>
      </w:r>
    </w:p>
    <w:p>
      <w:pPr>
        <w:numPr>
          <w:ilvl w:val="0"/>
          <w:numId w:val="26"/>
        </w:numPr>
        <w:tabs>
          <w:tab w:val="center" w:pos="4201"/>
          <w:tab w:val="right" w:leader="dot" w:pos="9298"/>
        </w:tabs>
        <w:autoSpaceDE w:val="0"/>
        <w:autoSpaceDN w:val="0"/>
        <w:ind w:firstLine="420"/>
        <w:rPr>
          <w:sz w:val="21"/>
          <w:szCs w:val="21"/>
        </w:rPr>
      </w:pPr>
      <w:r>
        <w:rPr>
          <w:rFonts w:hint="eastAsia"/>
          <w:sz w:val="21"/>
          <w:szCs w:val="21"/>
        </w:rPr>
        <w:t>身份安全功能：从用户、设备及应用等多个身份维度进行安全性保障，应具备用户身份、设备身份、应用身份安全</w:t>
      </w:r>
      <w:r>
        <w:rPr>
          <w:rFonts w:hint="eastAsia"/>
          <w:sz w:val="21"/>
          <w:szCs w:val="21"/>
          <w:lang w:eastAsia="zh-Hans"/>
        </w:rPr>
        <w:t>的能力</w:t>
      </w:r>
      <w:r>
        <w:rPr>
          <w:rFonts w:hint="eastAsia"/>
          <w:sz w:val="21"/>
          <w:szCs w:val="21"/>
        </w:rPr>
        <w:t>。</w:t>
      </w:r>
    </w:p>
    <w:p>
      <w:pPr>
        <w:numPr>
          <w:ilvl w:val="0"/>
          <w:numId w:val="26"/>
        </w:numPr>
        <w:tabs>
          <w:tab w:val="center" w:pos="4201"/>
          <w:tab w:val="right" w:leader="dot" w:pos="9298"/>
        </w:tabs>
        <w:autoSpaceDE w:val="0"/>
        <w:autoSpaceDN w:val="0"/>
        <w:ind w:firstLine="420" w:firstLineChars="200"/>
        <w:rPr>
          <w:sz w:val="21"/>
          <w:szCs w:val="21"/>
        </w:rPr>
      </w:pPr>
      <w:r>
        <w:rPr>
          <w:rFonts w:hint="eastAsia"/>
          <w:sz w:val="21"/>
          <w:szCs w:val="21"/>
        </w:rPr>
        <w:t>入侵防御功能：</w:t>
      </w:r>
      <w:r>
        <w:rPr>
          <w:sz w:val="21"/>
          <w:szCs w:val="21"/>
        </w:rPr>
        <w:t>监控用户和系统的活动、检测系统配置的正确性和安全漏洞</w:t>
      </w:r>
      <w:r>
        <w:rPr>
          <w:rFonts w:hint="eastAsia"/>
          <w:sz w:val="21"/>
          <w:szCs w:val="21"/>
        </w:rPr>
        <w:t>、</w:t>
      </w:r>
      <w:r>
        <w:rPr>
          <w:sz w:val="21"/>
          <w:szCs w:val="21"/>
        </w:rPr>
        <w:t>发现入侵行为的规律、操作系统审计跟踪管理</w:t>
      </w:r>
      <w:r>
        <w:rPr>
          <w:rFonts w:hint="eastAsia"/>
          <w:sz w:val="21"/>
          <w:szCs w:val="21"/>
        </w:rPr>
        <w:t>等。</w:t>
      </w:r>
    </w:p>
    <w:p>
      <w:pPr>
        <w:numPr>
          <w:ilvl w:val="0"/>
          <w:numId w:val="26"/>
        </w:numPr>
        <w:tabs>
          <w:tab w:val="center" w:pos="4201"/>
          <w:tab w:val="right" w:leader="dot" w:pos="9298"/>
        </w:tabs>
        <w:autoSpaceDE w:val="0"/>
        <w:autoSpaceDN w:val="0"/>
        <w:ind w:firstLine="420" w:firstLineChars="200"/>
        <w:rPr>
          <w:sz w:val="21"/>
          <w:szCs w:val="21"/>
        </w:rPr>
      </w:pPr>
      <w:r>
        <w:rPr>
          <w:rFonts w:hint="eastAsia"/>
          <w:sz w:val="21"/>
          <w:szCs w:val="21"/>
        </w:rPr>
        <w:t>资源访问安全功能：为了实现</w:t>
      </w:r>
      <w:r>
        <w:rPr>
          <w:rFonts w:hint="eastAsia"/>
          <w:sz w:val="21"/>
          <w:szCs w:val="21"/>
          <w:lang w:eastAsia="zh-Hans"/>
        </w:rPr>
        <w:t>主体</w:t>
      </w:r>
      <w:r>
        <w:rPr>
          <w:rFonts w:hint="eastAsia"/>
          <w:sz w:val="21"/>
          <w:szCs w:val="21"/>
        </w:rPr>
        <w:t>对资源的安全访问，应具备主机访问</w:t>
      </w:r>
      <w:r>
        <w:rPr>
          <w:rFonts w:hint="eastAsia"/>
          <w:sz w:val="21"/>
          <w:szCs w:val="21"/>
          <w:lang w:eastAsia="zh-Hans"/>
        </w:rPr>
        <w:t>、</w:t>
      </w:r>
      <w:r>
        <w:rPr>
          <w:rFonts w:hint="eastAsia"/>
          <w:sz w:val="21"/>
          <w:szCs w:val="21"/>
        </w:rPr>
        <w:t>应用访问、数据访问安全</w:t>
      </w:r>
      <w:r>
        <w:rPr>
          <w:rFonts w:hint="eastAsia"/>
          <w:sz w:val="21"/>
          <w:szCs w:val="21"/>
          <w:lang w:eastAsia="zh-Hans"/>
        </w:rPr>
        <w:t>的能力</w:t>
      </w:r>
      <w:r>
        <w:rPr>
          <w:rFonts w:hint="eastAsia"/>
          <w:sz w:val="21"/>
          <w:szCs w:val="21"/>
        </w:rPr>
        <w:t>。</w:t>
      </w:r>
    </w:p>
    <w:p>
      <w:pPr>
        <w:numPr>
          <w:ilvl w:val="0"/>
          <w:numId w:val="26"/>
        </w:numPr>
        <w:tabs>
          <w:tab w:val="center" w:pos="4201"/>
          <w:tab w:val="right" w:leader="dot" w:pos="9298"/>
        </w:tabs>
        <w:autoSpaceDE w:val="0"/>
        <w:autoSpaceDN w:val="0"/>
        <w:ind w:firstLine="420" w:firstLineChars="200"/>
        <w:rPr>
          <w:sz w:val="21"/>
          <w:szCs w:val="21"/>
        </w:rPr>
      </w:pPr>
      <w:r>
        <w:rPr>
          <w:rFonts w:hint="eastAsia"/>
          <w:sz w:val="21"/>
          <w:szCs w:val="21"/>
        </w:rPr>
        <w:t>链路安全功能：为了保证建立连接及通信的安全性，应具备网络隐身、单包授权、安全传输</w:t>
      </w:r>
      <w:r>
        <w:rPr>
          <w:rFonts w:hint="eastAsia"/>
          <w:sz w:val="21"/>
          <w:szCs w:val="21"/>
          <w:lang w:eastAsia="zh-Hans"/>
        </w:rPr>
        <w:t>的</w:t>
      </w:r>
      <w:r>
        <w:rPr>
          <w:rFonts w:hint="eastAsia"/>
          <w:sz w:val="21"/>
          <w:szCs w:val="21"/>
        </w:rPr>
        <w:t>能力。</w:t>
      </w:r>
    </w:p>
    <w:p>
      <w:pPr>
        <w:numPr>
          <w:ilvl w:val="0"/>
          <w:numId w:val="26"/>
        </w:numPr>
        <w:tabs>
          <w:tab w:val="center" w:pos="4201"/>
          <w:tab w:val="right" w:leader="dot" w:pos="9298"/>
        </w:tabs>
        <w:autoSpaceDE w:val="0"/>
        <w:autoSpaceDN w:val="0"/>
        <w:ind w:firstLine="420" w:firstLineChars="200"/>
        <w:rPr>
          <w:sz w:val="21"/>
          <w:szCs w:val="21"/>
        </w:rPr>
      </w:pPr>
      <w:r>
        <w:rPr>
          <w:rFonts w:hint="eastAsia"/>
          <w:sz w:val="21"/>
          <w:szCs w:val="21"/>
        </w:rPr>
        <w:t>权限及访问控制：遵循最小权限访问原则，综合运用多种访问控制方法，对每次允许的访问请求主体授予最小权限，动态调整并执行访问控制策略。应具备基于用户的访问控制、基于角色的访问控制、基于策略的访问控制能力。</w:t>
      </w:r>
    </w:p>
    <w:p>
      <w:pPr>
        <w:pStyle w:val="77"/>
        <w:numPr>
          <w:ilvl w:val="1"/>
          <w:numId w:val="16"/>
        </w:numPr>
        <w:rPr>
          <w:rFonts w:ascii="宋体"/>
          <w:color w:val="000000"/>
          <w:szCs w:val="20"/>
        </w:rPr>
      </w:pPr>
      <w:bookmarkStart w:id="300" w:name="_Toc162648494"/>
      <w:r>
        <w:rPr>
          <w:rFonts w:hint="eastAsia" w:ascii="宋体"/>
          <w:color w:val="000000"/>
          <w:szCs w:val="20"/>
        </w:rPr>
        <w:t>档案库房工控安全</w:t>
      </w:r>
      <w:bookmarkEnd w:id="300"/>
    </w:p>
    <w:p>
      <w:pPr>
        <w:pStyle w:val="76"/>
        <w:numPr>
          <w:ilvl w:val="2"/>
          <w:numId w:val="16"/>
        </w:numPr>
        <w:spacing w:before="156" w:after="156"/>
        <w:rPr>
          <w:rFonts w:hAnsi="黑体"/>
          <w:color w:val="000000"/>
          <w:szCs w:val="20"/>
        </w:rPr>
      </w:pPr>
      <w:r>
        <w:rPr>
          <w:rFonts w:hint="eastAsia" w:hAnsi="黑体"/>
          <w:color w:val="000000"/>
          <w:szCs w:val="20"/>
        </w:rPr>
        <w:t>通用要求</w:t>
      </w:r>
    </w:p>
    <w:p>
      <w:pPr>
        <w:numPr>
          <w:ilvl w:val="0"/>
          <w:numId w:val="27"/>
        </w:numPr>
        <w:tabs>
          <w:tab w:val="center" w:pos="4201"/>
          <w:tab w:val="right" w:leader="dot" w:pos="9298"/>
        </w:tabs>
        <w:autoSpaceDE w:val="0"/>
        <w:autoSpaceDN w:val="0"/>
        <w:ind w:firstLine="420"/>
        <w:rPr>
          <w:sz w:val="21"/>
          <w:szCs w:val="21"/>
        </w:rPr>
      </w:pPr>
      <w:r>
        <w:rPr>
          <w:rFonts w:hint="eastAsia"/>
          <w:sz w:val="21"/>
          <w:szCs w:val="21"/>
        </w:rPr>
        <w:t>档案库房工控安全建设内容应包括工控网络边界防护安全产品、工控终端防护安全产品、工控主机防护安全产品等。</w:t>
      </w:r>
    </w:p>
    <w:p>
      <w:pPr>
        <w:numPr>
          <w:ilvl w:val="0"/>
          <w:numId w:val="27"/>
        </w:numPr>
        <w:tabs>
          <w:tab w:val="center" w:pos="4201"/>
          <w:tab w:val="right" w:leader="dot" w:pos="9298"/>
        </w:tabs>
        <w:autoSpaceDE w:val="0"/>
        <w:autoSpaceDN w:val="0"/>
        <w:ind w:firstLine="420" w:firstLineChars="200"/>
        <w:rPr>
          <w:sz w:val="21"/>
          <w:szCs w:val="21"/>
        </w:rPr>
      </w:pPr>
      <w:r>
        <w:rPr>
          <w:rFonts w:hint="eastAsia"/>
          <w:sz w:val="21"/>
          <w:szCs w:val="21"/>
        </w:rPr>
        <w:t>档案库房涉及到智能设备有工控安全等级保护建设要求的，需通过相应级别的工控安全等级保护评测。</w:t>
      </w:r>
    </w:p>
    <w:p>
      <w:pPr>
        <w:pStyle w:val="76"/>
        <w:numPr>
          <w:ilvl w:val="2"/>
          <w:numId w:val="16"/>
        </w:numPr>
        <w:spacing w:before="156" w:after="156"/>
        <w:rPr>
          <w:rFonts w:hAnsi="黑体"/>
          <w:color w:val="000000"/>
          <w:szCs w:val="20"/>
        </w:rPr>
      </w:pPr>
      <w:r>
        <w:rPr>
          <w:rFonts w:hint="eastAsia" w:hAnsi="黑体"/>
          <w:color w:val="000000"/>
          <w:szCs w:val="20"/>
        </w:rPr>
        <w:t>功能要求</w:t>
      </w:r>
    </w:p>
    <w:p>
      <w:pPr>
        <w:numPr>
          <w:ilvl w:val="0"/>
          <w:numId w:val="28"/>
        </w:numPr>
        <w:tabs>
          <w:tab w:val="center" w:pos="4201"/>
          <w:tab w:val="right" w:leader="dot" w:pos="9298"/>
        </w:tabs>
        <w:autoSpaceDE w:val="0"/>
        <w:autoSpaceDN w:val="0"/>
        <w:ind w:firstLine="420"/>
        <w:rPr>
          <w:color w:val="000000"/>
          <w:sz w:val="21"/>
          <w:szCs w:val="21"/>
        </w:rPr>
      </w:pPr>
      <w:r>
        <w:rPr>
          <w:color w:val="000000"/>
          <w:sz w:val="21"/>
          <w:szCs w:val="21"/>
        </w:rPr>
        <w:t>工控网络威胁防护</w:t>
      </w:r>
      <w:r>
        <w:rPr>
          <w:rFonts w:hint="eastAsia"/>
          <w:color w:val="000000"/>
          <w:sz w:val="21"/>
          <w:szCs w:val="21"/>
        </w:rPr>
        <w:t>功能：</w:t>
      </w:r>
      <w:r>
        <w:rPr>
          <w:color w:val="000000"/>
          <w:sz w:val="21"/>
          <w:szCs w:val="21"/>
        </w:rPr>
        <w:t>实时检测工控网络中的攻击行为，通过内置的工控安全威胁库及安全威胁检测规则，建立网络数据黑名单类型的安全模型，对网络入侵进行实时处置和告警。对于网络中常见的扫描探测、DDOS攻击、带宽滥用等行为均有对应的安全防护策略。</w:t>
      </w:r>
    </w:p>
    <w:p>
      <w:pPr>
        <w:numPr>
          <w:ilvl w:val="0"/>
          <w:numId w:val="28"/>
        </w:numPr>
        <w:tabs>
          <w:tab w:val="center" w:pos="4201"/>
          <w:tab w:val="right" w:leader="dot" w:pos="9298"/>
        </w:tabs>
        <w:autoSpaceDE w:val="0"/>
        <w:autoSpaceDN w:val="0"/>
        <w:ind w:firstLine="420"/>
        <w:rPr>
          <w:color w:val="000000"/>
          <w:sz w:val="21"/>
          <w:szCs w:val="21"/>
        </w:rPr>
      </w:pPr>
      <w:r>
        <w:rPr>
          <w:rFonts w:hint="eastAsia"/>
          <w:color w:val="000000"/>
          <w:sz w:val="21"/>
          <w:szCs w:val="21"/>
        </w:rPr>
        <w:t>白名单防护功能：</w:t>
      </w:r>
      <w:r>
        <w:rPr>
          <w:color w:val="000000"/>
          <w:sz w:val="21"/>
          <w:szCs w:val="21"/>
        </w:rPr>
        <w:t>白名单生成、通过自动扫描功能，建立白名单；白名单导入导出、提供白名单的导入导出功能。需要运行新的程序、添加新的网络服务和USB设备时，可将这些新的设置更新到白名单中。</w:t>
      </w:r>
      <w:r>
        <w:rPr>
          <w:rFonts w:hint="eastAsia"/>
          <w:color w:val="000000"/>
          <w:sz w:val="21"/>
          <w:szCs w:val="21"/>
        </w:rPr>
        <w:t xml:space="preserve"> </w:t>
      </w:r>
    </w:p>
    <w:p>
      <w:pPr>
        <w:numPr>
          <w:ilvl w:val="0"/>
          <w:numId w:val="28"/>
        </w:numPr>
        <w:tabs>
          <w:tab w:val="center" w:pos="4201"/>
          <w:tab w:val="right" w:leader="dot" w:pos="9298"/>
        </w:tabs>
        <w:autoSpaceDE w:val="0"/>
        <w:autoSpaceDN w:val="0"/>
        <w:ind w:firstLine="420"/>
        <w:rPr>
          <w:color w:val="000000"/>
          <w:sz w:val="21"/>
          <w:szCs w:val="21"/>
        </w:rPr>
      </w:pPr>
      <w:r>
        <w:rPr>
          <w:rFonts w:hint="eastAsia"/>
          <w:color w:val="000000"/>
          <w:sz w:val="21"/>
          <w:szCs w:val="21"/>
        </w:rPr>
        <w:t>应用程序防护功能：</w:t>
      </w:r>
      <w:r>
        <w:rPr>
          <w:color w:val="000000"/>
          <w:sz w:val="21"/>
          <w:szCs w:val="21"/>
        </w:rPr>
        <w:t>应用程序白名单、禁止白名单以外的程序加载执行；程序完整性检查：通过证书、版本、校验值等数据确认程序的完整性，从而阻止被病毒感染、篡改的程序运行。</w:t>
      </w:r>
    </w:p>
    <w:p>
      <w:pPr>
        <w:numPr>
          <w:ilvl w:val="0"/>
          <w:numId w:val="28"/>
        </w:numPr>
        <w:tabs>
          <w:tab w:val="center" w:pos="4201"/>
          <w:tab w:val="right" w:leader="dot" w:pos="9298"/>
        </w:tabs>
        <w:autoSpaceDE w:val="0"/>
        <w:autoSpaceDN w:val="0"/>
        <w:ind w:firstLine="420"/>
        <w:rPr>
          <w:color w:val="000000"/>
          <w:sz w:val="21"/>
          <w:szCs w:val="21"/>
        </w:rPr>
      </w:pPr>
      <w:r>
        <w:rPr>
          <w:rFonts w:hint="eastAsia"/>
          <w:color w:val="000000"/>
          <w:sz w:val="21"/>
          <w:szCs w:val="21"/>
        </w:rPr>
        <w:t>入侵监测功能：</w:t>
      </w:r>
      <w:r>
        <w:rPr>
          <w:color w:val="000000"/>
          <w:sz w:val="21"/>
          <w:szCs w:val="21"/>
        </w:rPr>
        <w:t>内置工控漏洞库和建立工控行为白名单安全基线，实时检测工控网络中的攻击行为，对网络入侵进行分级告警。</w:t>
      </w:r>
    </w:p>
    <w:p>
      <w:pPr>
        <w:numPr>
          <w:ilvl w:val="0"/>
          <w:numId w:val="28"/>
        </w:numPr>
        <w:tabs>
          <w:tab w:val="center" w:pos="4201"/>
          <w:tab w:val="right" w:leader="dot" w:pos="9298"/>
        </w:tabs>
        <w:autoSpaceDE w:val="0"/>
        <w:autoSpaceDN w:val="0"/>
        <w:ind w:firstLine="420" w:firstLineChars="200"/>
        <w:rPr>
          <w:color w:val="000000"/>
          <w:sz w:val="21"/>
          <w:szCs w:val="21"/>
        </w:rPr>
      </w:pPr>
      <w:r>
        <w:rPr>
          <w:rFonts w:hint="eastAsia"/>
          <w:color w:val="000000"/>
          <w:sz w:val="21"/>
          <w:szCs w:val="21"/>
        </w:rPr>
        <w:t>外设管控功能：外设包含数据存储设备、无线上网设备、输入输出设备等。通过外设硬件信息采集、文件系统过滤、禁用防护等技术手段实现外设监控、准入、更新、禁用等。</w:t>
      </w:r>
    </w:p>
    <w:p>
      <w:pPr>
        <w:numPr>
          <w:ilvl w:val="0"/>
          <w:numId w:val="28"/>
        </w:numPr>
        <w:tabs>
          <w:tab w:val="center" w:pos="4201"/>
          <w:tab w:val="right" w:leader="dot" w:pos="9298"/>
        </w:tabs>
        <w:autoSpaceDE w:val="0"/>
        <w:autoSpaceDN w:val="0"/>
        <w:ind w:firstLine="420" w:firstLineChars="200"/>
        <w:rPr>
          <w:color w:val="000000"/>
          <w:sz w:val="21"/>
          <w:szCs w:val="21"/>
        </w:rPr>
      </w:pPr>
      <w:r>
        <w:rPr>
          <w:rFonts w:hint="eastAsia"/>
          <w:color w:val="000000"/>
          <w:sz w:val="21"/>
          <w:szCs w:val="21"/>
        </w:rPr>
        <w:t>用户身份鉴别功能：包含密码鉴别、动态口令牌、USB</w:t>
      </w:r>
      <w:r>
        <w:rPr>
          <w:color w:val="000000"/>
          <w:sz w:val="21"/>
          <w:szCs w:val="21"/>
        </w:rPr>
        <w:t xml:space="preserve"> </w:t>
      </w:r>
      <w:r>
        <w:rPr>
          <w:rFonts w:hint="eastAsia"/>
          <w:color w:val="000000"/>
          <w:sz w:val="21"/>
          <w:szCs w:val="21"/>
        </w:rPr>
        <w:t>Key等，在应用中应采取密码和其他鉴别技术一起组成双因子认证机制，宜采用USB</w:t>
      </w:r>
      <w:r>
        <w:rPr>
          <w:color w:val="000000"/>
          <w:sz w:val="21"/>
          <w:szCs w:val="21"/>
        </w:rPr>
        <w:t xml:space="preserve"> </w:t>
      </w:r>
      <w:r>
        <w:rPr>
          <w:rFonts w:hint="eastAsia"/>
          <w:color w:val="000000"/>
          <w:sz w:val="21"/>
          <w:szCs w:val="21"/>
        </w:rPr>
        <w:t>Key和用户名/密码配合使用。</w:t>
      </w:r>
    </w:p>
    <w:p>
      <w:pPr>
        <w:numPr>
          <w:ilvl w:val="0"/>
          <w:numId w:val="28"/>
        </w:numPr>
        <w:tabs>
          <w:tab w:val="center" w:pos="4201"/>
          <w:tab w:val="right" w:leader="dot" w:pos="9298"/>
        </w:tabs>
        <w:autoSpaceDE w:val="0"/>
        <w:autoSpaceDN w:val="0"/>
        <w:ind w:firstLine="420" w:firstLineChars="200"/>
        <w:rPr>
          <w:color w:val="000000"/>
          <w:sz w:val="21"/>
          <w:szCs w:val="21"/>
        </w:rPr>
      </w:pPr>
      <w:r>
        <w:rPr>
          <w:rFonts w:hint="eastAsia"/>
          <w:color w:val="000000"/>
          <w:sz w:val="21"/>
          <w:szCs w:val="21"/>
        </w:rPr>
        <w:t>加密传输功能：管理系统与各智能模块通信应具备加密传输功能，加密算法应通过</w:t>
      </w:r>
      <w:r>
        <w:rPr>
          <w:color w:val="000000"/>
          <w:sz w:val="21"/>
          <w:szCs w:val="21"/>
        </w:rPr>
        <w:t>国家密码管理局</w:t>
      </w:r>
      <w:r>
        <w:rPr>
          <w:rFonts w:hint="eastAsia"/>
          <w:color w:val="000000"/>
          <w:sz w:val="21"/>
          <w:szCs w:val="21"/>
        </w:rPr>
        <w:t>认定。</w:t>
      </w:r>
    </w:p>
    <w:p>
      <w:pPr>
        <w:pStyle w:val="87"/>
        <w:numPr>
          <w:ilvl w:val="0"/>
          <w:numId w:val="16"/>
        </w:numPr>
      </w:pPr>
      <w:bookmarkStart w:id="301" w:name="_Toc162648495"/>
      <w:r>
        <w:rPr>
          <w:rFonts w:hint="eastAsia"/>
        </w:rPr>
        <w:t>绿色节能建设要求</w:t>
      </w:r>
      <w:bookmarkEnd w:id="301"/>
    </w:p>
    <w:p>
      <w:pPr>
        <w:pStyle w:val="77"/>
        <w:numPr>
          <w:ilvl w:val="1"/>
          <w:numId w:val="16"/>
        </w:numPr>
        <w:rPr>
          <w:rFonts w:ascii="宋体"/>
          <w:color w:val="000000"/>
          <w:szCs w:val="20"/>
        </w:rPr>
      </w:pPr>
      <w:bookmarkStart w:id="302" w:name="_Toc162648496"/>
      <w:r>
        <w:rPr>
          <w:rFonts w:hint="eastAsia" w:ascii="宋体"/>
          <w:color w:val="000000"/>
          <w:szCs w:val="20"/>
        </w:rPr>
        <w:t>通用要求</w:t>
      </w:r>
      <w:bookmarkEnd w:id="302"/>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档案库房智能化建设应做到节约资源，保护环境，推动行业可持续发展，应符合DA/T 76-2019中的要求。</w:t>
      </w:r>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档案库房智能化建设严禁使用国家和地方禁止使用的淘汰产品，强电磁干扰的设备系统及相关设备，不得产生室内环境污染，应符合GB 50325-2020标准的规定。</w:t>
      </w:r>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档案库房智能化建设应选用自动休眠节能、运行安全、稳定可靠、能效比高的系统及相关设备。</w:t>
      </w:r>
    </w:p>
    <w:p>
      <w:pPr>
        <w:pStyle w:val="76"/>
        <w:numPr>
          <w:ilvl w:val="2"/>
          <w:numId w:val="16"/>
        </w:numPr>
        <w:spacing w:before="0" w:after="0"/>
        <w:rPr>
          <w:rFonts w:ascii="宋体" w:eastAsia="宋体"/>
          <w:color w:val="000000"/>
          <w:szCs w:val="20"/>
        </w:rPr>
      </w:pPr>
      <w:r>
        <w:rPr>
          <w:rFonts w:ascii="宋体" w:eastAsia="宋体"/>
          <w:color w:val="000000"/>
          <w:szCs w:val="20"/>
        </w:rPr>
        <w:t>档案库房应选用低噪音的空调通风和供暖系统，优化设备运行方式和位置，降低噪音对库房内部和周围环境的影响</w:t>
      </w:r>
      <w:r>
        <w:rPr>
          <w:rFonts w:hint="eastAsia" w:ascii="宋体" w:eastAsia="宋体"/>
          <w:color w:val="000000"/>
          <w:szCs w:val="20"/>
        </w:rPr>
        <w:t>。</w:t>
      </w:r>
    </w:p>
    <w:p>
      <w:pPr>
        <w:pStyle w:val="77"/>
        <w:numPr>
          <w:ilvl w:val="1"/>
          <w:numId w:val="16"/>
        </w:numPr>
        <w:rPr>
          <w:rFonts w:ascii="宋体"/>
          <w:color w:val="000000"/>
          <w:szCs w:val="20"/>
        </w:rPr>
      </w:pPr>
      <w:bookmarkStart w:id="303" w:name="_Toc162648497"/>
      <w:r>
        <w:rPr>
          <w:rFonts w:hint="eastAsia" w:ascii="宋体"/>
          <w:color w:val="000000"/>
          <w:szCs w:val="20"/>
        </w:rPr>
        <w:t>功能要求</w:t>
      </w:r>
      <w:bookmarkEnd w:id="303"/>
    </w:p>
    <w:p>
      <w:pPr>
        <w:pStyle w:val="76"/>
        <w:numPr>
          <w:ilvl w:val="2"/>
          <w:numId w:val="16"/>
        </w:numPr>
        <w:spacing w:before="0" w:after="0"/>
        <w:rPr>
          <w:rFonts w:ascii="宋体" w:eastAsia="宋体"/>
          <w:color w:val="000000"/>
          <w:szCs w:val="20"/>
        </w:rPr>
      </w:pPr>
      <w:r>
        <w:rPr>
          <w:rFonts w:hint="eastAsia" w:ascii="宋体" w:eastAsia="宋体"/>
          <w:color w:val="000000"/>
          <w:szCs w:val="20"/>
        </w:rPr>
        <w:t>充分利用现代信息技术实现库房能耗、空气质量等指标的实时监测和管理。</w:t>
      </w:r>
    </w:p>
    <w:p>
      <w:pPr>
        <w:pStyle w:val="76"/>
        <w:numPr>
          <w:ilvl w:val="2"/>
          <w:numId w:val="16"/>
        </w:numPr>
        <w:spacing w:before="0" w:after="0"/>
        <w:rPr>
          <w:rFonts w:ascii="宋体" w:eastAsia="宋体"/>
          <w:color w:val="000000"/>
          <w:szCs w:val="20"/>
        </w:rPr>
      </w:pPr>
      <w:r>
        <w:rPr>
          <w:rFonts w:hint="eastAsia" w:ascii="宋体" w:eastAsia="宋体"/>
          <w:color w:val="000000"/>
          <w:szCs w:val="20"/>
        </w:rPr>
        <w:t>密集架智能管理系统应采用自动休眠、分区、定时、感应等节能措施。</w:t>
      </w:r>
    </w:p>
    <w:p>
      <w:pPr>
        <w:pStyle w:val="76"/>
        <w:numPr>
          <w:ilvl w:val="2"/>
          <w:numId w:val="16"/>
        </w:numPr>
        <w:spacing w:before="0" w:after="0"/>
        <w:rPr>
          <w:rFonts w:ascii="宋体" w:eastAsia="宋体"/>
          <w:color w:val="000000"/>
          <w:szCs w:val="20"/>
        </w:rPr>
      </w:pPr>
      <w:r>
        <w:rPr>
          <w:rFonts w:hint="eastAsia" w:ascii="宋体" w:eastAsia="宋体"/>
          <w:color w:val="000000"/>
          <w:szCs w:val="20"/>
        </w:rPr>
        <w:t>恒湿净化设备应采用变频控制技术，整机应符合3级及以上能效要求。</w:t>
      </w:r>
    </w:p>
    <w:p>
      <w:pPr>
        <w:pStyle w:val="76"/>
        <w:numPr>
          <w:ilvl w:val="2"/>
          <w:numId w:val="16"/>
        </w:numPr>
        <w:spacing w:before="0" w:after="0"/>
        <w:rPr>
          <w:rFonts w:ascii="宋体" w:eastAsia="宋体"/>
          <w:color w:val="000000"/>
          <w:szCs w:val="20"/>
        </w:rPr>
      </w:pPr>
      <w:r>
        <w:rPr>
          <w:rFonts w:ascii="宋体" w:eastAsia="宋体"/>
          <w:color w:val="000000"/>
          <w:szCs w:val="20"/>
        </w:rPr>
        <w:t>空调系统应能独立控制和运行</w:t>
      </w:r>
      <w:r>
        <w:rPr>
          <w:rFonts w:hint="eastAsia" w:ascii="宋体" w:eastAsia="宋体"/>
          <w:color w:val="000000"/>
          <w:szCs w:val="20"/>
        </w:rPr>
        <w:t>，</w:t>
      </w:r>
      <w:r>
        <w:rPr>
          <w:rFonts w:ascii="宋体" w:eastAsia="宋体"/>
          <w:color w:val="000000"/>
          <w:szCs w:val="20"/>
        </w:rPr>
        <w:t>热湿负荷变化时能够实时调整运行工况</w:t>
      </w:r>
      <w:r>
        <w:rPr>
          <w:rFonts w:hint="eastAsia" w:ascii="宋体" w:eastAsia="宋体"/>
          <w:color w:val="000000"/>
          <w:szCs w:val="20"/>
        </w:rPr>
        <w:t>，整机应符合3级及以上能效要求。</w:t>
      </w:r>
    </w:p>
    <w:p>
      <w:pPr>
        <w:pStyle w:val="76"/>
        <w:numPr>
          <w:ilvl w:val="2"/>
          <w:numId w:val="16"/>
        </w:numPr>
        <w:spacing w:before="0" w:after="0"/>
        <w:rPr>
          <w:rFonts w:ascii="宋体" w:eastAsia="宋体"/>
          <w:color w:val="000000"/>
          <w:szCs w:val="20"/>
        </w:rPr>
      </w:pPr>
      <w:r>
        <w:rPr>
          <w:rFonts w:hint="eastAsia" w:ascii="宋体" w:eastAsia="宋体"/>
          <w:color w:val="000000"/>
          <w:szCs w:val="20"/>
        </w:rPr>
        <w:t>库区智能管控子系统应具备自动休眠节能、能效比高等特点。</w:t>
      </w:r>
    </w:p>
    <w:p>
      <w:pPr>
        <w:pStyle w:val="76"/>
        <w:numPr>
          <w:ilvl w:val="2"/>
          <w:numId w:val="16"/>
        </w:numPr>
        <w:spacing w:before="0" w:after="0"/>
        <w:rPr>
          <w:rFonts w:ascii="宋体" w:eastAsia="宋体"/>
          <w:color w:val="000000"/>
          <w:szCs w:val="20"/>
        </w:rPr>
      </w:pPr>
      <w:r>
        <w:rPr>
          <w:rFonts w:hint="eastAsia" w:ascii="宋体" w:eastAsia="宋体"/>
          <w:color w:val="000000"/>
          <w:szCs w:val="20"/>
        </w:rPr>
        <w:t>照明系统</w:t>
      </w:r>
      <w:r>
        <w:rPr>
          <w:rFonts w:ascii="宋体" w:eastAsia="宋体"/>
          <w:color w:val="000000"/>
          <w:szCs w:val="20"/>
        </w:rPr>
        <w:t>按需要采取自动调光、降低照度、延时自动熄灭等节能措施</w:t>
      </w:r>
      <w:r>
        <w:rPr>
          <w:rFonts w:hint="eastAsia" w:ascii="宋体" w:eastAsia="宋体"/>
          <w:color w:val="000000"/>
          <w:szCs w:val="20"/>
        </w:rPr>
        <w:t>。</w:t>
      </w:r>
    </w:p>
    <w:p>
      <w:pPr>
        <w:pStyle w:val="87"/>
        <w:numPr>
          <w:ilvl w:val="0"/>
          <w:numId w:val="16"/>
        </w:numPr>
      </w:pPr>
      <w:bookmarkStart w:id="304" w:name="_Toc162648498"/>
      <w:r>
        <w:rPr>
          <w:rFonts w:hint="eastAsia"/>
        </w:rPr>
        <w:t>施工要求</w:t>
      </w:r>
      <w:bookmarkEnd w:id="304"/>
    </w:p>
    <w:p>
      <w:pPr>
        <w:pStyle w:val="77"/>
        <w:numPr>
          <w:ilvl w:val="1"/>
          <w:numId w:val="16"/>
        </w:numPr>
        <w:rPr>
          <w:rFonts w:ascii="宋体"/>
          <w:color w:val="000000"/>
          <w:szCs w:val="20"/>
        </w:rPr>
      </w:pPr>
      <w:bookmarkStart w:id="305" w:name="_Toc162648499"/>
      <w:r>
        <w:rPr>
          <w:rFonts w:hint="eastAsia" w:ascii="宋体"/>
          <w:color w:val="000000"/>
          <w:szCs w:val="20"/>
        </w:rPr>
        <w:t>通用要求</w:t>
      </w:r>
      <w:bookmarkEnd w:id="305"/>
    </w:p>
    <w:p>
      <w:pPr>
        <w:pStyle w:val="76"/>
        <w:numPr>
          <w:ilvl w:val="2"/>
          <w:numId w:val="16"/>
        </w:numPr>
        <w:spacing w:before="0" w:after="0"/>
        <w:rPr>
          <w:rFonts w:ascii="宋体" w:eastAsia="宋体"/>
          <w:color w:val="000000"/>
          <w:szCs w:val="20"/>
        </w:rPr>
      </w:pPr>
      <w:r>
        <w:rPr>
          <w:rFonts w:hint="eastAsia" w:ascii="宋体" w:eastAsia="宋体"/>
          <w:color w:val="000000"/>
          <w:szCs w:val="20"/>
        </w:rPr>
        <w:t>施工前</w:t>
      </w:r>
      <w:r>
        <w:rPr>
          <w:rFonts w:ascii="宋体" w:eastAsia="宋体"/>
          <w:color w:val="000000"/>
          <w:szCs w:val="20"/>
        </w:rPr>
        <w:t>作业人员</w:t>
      </w:r>
      <w:r>
        <w:rPr>
          <w:rFonts w:hint="eastAsia" w:ascii="宋体" w:eastAsia="宋体"/>
          <w:color w:val="000000"/>
          <w:szCs w:val="20"/>
        </w:rPr>
        <w:t>应</w:t>
      </w:r>
      <w:r>
        <w:rPr>
          <w:rFonts w:ascii="宋体" w:eastAsia="宋体"/>
          <w:color w:val="000000"/>
          <w:szCs w:val="20"/>
        </w:rPr>
        <w:t>认真校验</w:t>
      </w:r>
      <w:r>
        <w:rPr>
          <w:rFonts w:hint="eastAsia" w:ascii="宋体" w:eastAsia="宋体"/>
          <w:color w:val="000000"/>
          <w:szCs w:val="20"/>
        </w:rPr>
        <w:t>各智能模块</w:t>
      </w:r>
      <w:r>
        <w:rPr>
          <w:rFonts w:ascii="宋体" w:eastAsia="宋体"/>
          <w:color w:val="000000"/>
          <w:szCs w:val="20"/>
        </w:rPr>
        <w:t>的功能指标与性能参数，确保安装的设备质量合格。</w:t>
      </w:r>
    </w:p>
    <w:p>
      <w:pPr>
        <w:pStyle w:val="76"/>
        <w:numPr>
          <w:ilvl w:val="2"/>
          <w:numId w:val="16"/>
        </w:numPr>
        <w:spacing w:before="0" w:after="0"/>
        <w:rPr>
          <w:rFonts w:ascii="宋体" w:eastAsia="宋体"/>
          <w:color w:val="000000"/>
          <w:szCs w:val="20"/>
        </w:rPr>
      </w:pPr>
      <w:r>
        <w:rPr>
          <w:rFonts w:hint="eastAsia" w:ascii="宋体" w:eastAsia="宋体"/>
          <w:color w:val="000000"/>
          <w:szCs w:val="20"/>
        </w:rPr>
        <w:t>各智能模块交叉施工时，应做好防护工作，避免发生触电、水淹、火灾等情况。</w:t>
      </w:r>
    </w:p>
    <w:p>
      <w:pPr>
        <w:pStyle w:val="77"/>
        <w:numPr>
          <w:ilvl w:val="1"/>
          <w:numId w:val="16"/>
        </w:numPr>
        <w:rPr>
          <w:rFonts w:ascii="宋体"/>
          <w:color w:val="000000"/>
          <w:szCs w:val="20"/>
        </w:rPr>
      </w:pPr>
      <w:bookmarkStart w:id="306" w:name="_Toc162648500"/>
      <w:r>
        <w:rPr>
          <w:rFonts w:hint="eastAsia" w:ascii="宋体"/>
          <w:color w:val="000000"/>
          <w:szCs w:val="20"/>
        </w:rPr>
        <w:t>综合布线施工要求</w:t>
      </w:r>
      <w:bookmarkEnd w:id="306"/>
    </w:p>
    <w:p>
      <w:pPr>
        <w:pStyle w:val="76"/>
        <w:numPr>
          <w:ilvl w:val="2"/>
          <w:numId w:val="16"/>
        </w:numPr>
        <w:spacing w:before="0" w:after="0"/>
        <w:rPr>
          <w:rFonts w:ascii="宋体" w:eastAsia="宋体"/>
          <w:color w:val="000000"/>
          <w:szCs w:val="20"/>
        </w:rPr>
      </w:pPr>
      <w:r>
        <w:rPr>
          <w:rFonts w:hint="eastAsia" w:ascii="宋体" w:eastAsia="宋体"/>
          <w:color w:val="000000"/>
          <w:szCs w:val="20"/>
        </w:rPr>
        <w:t>管道的埋设：</w:t>
      </w:r>
      <w:r>
        <w:rPr>
          <w:rFonts w:ascii="宋体" w:eastAsia="宋体"/>
          <w:color w:val="000000"/>
          <w:szCs w:val="20"/>
        </w:rPr>
        <w:t>在</w:t>
      </w:r>
      <w:r>
        <w:rPr>
          <w:rFonts w:hint="eastAsia" w:ascii="宋体" w:eastAsia="宋体"/>
          <w:color w:val="000000"/>
          <w:szCs w:val="20"/>
        </w:rPr>
        <w:t>智能</w:t>
      </w:r>
      <w:r>
        <w:rPr>
          <w:rFonts w:ascii="宋体" w:eastAsia="宋体"/>
          <w:color w:val="000000"/>
          <w:szCs w:val="20"/>
        </w:rPr>
        <w:t>设备安装前要对预埋线管、洞口等进行科学的设置，便于后续的优化升级</w:t>
      </w:r>
      <w:r>
        <w:rPr>
          <w:rFonts w:hint="eastAsia" w:ascii="宋体" w:eastAsia="宋体"/>
          <w:color w:val="000000"/>
          <w:szCs w:val="20"/>
        </w:rPr>
        <w:t>，</w:t>
      </w:r>
      <w:r>
        <w:rPr>
          <w:rFonts w:ascii="宋体" w:eastAsia="宋体"/>
          <w:color w:val="000000"/>
          <w:szCs w:val="20"/>
        </w:rPr>
        <w:t>在智能设备管道安装时要严格控制管道之间的安全距离，</w:t>
      </w:r>
      <w:r>
        <w:rPr>
          <w:rFonts w:hint="eastAsia" w:ascii="宋体" w:eastAsia="宋体"/>
          <w:color w:val="000000"/>
          <w:szCs w:val="20"/>
        </w:rPr>
        <w:t>应</w:t>
      </w:r>
      <w:r>
        <w:rPr>
          <w:rFonts w:ascii="宋体" w:eastAsia="宋体"/>
          <w:color w:val="000000"/>
          <w:szCs w:val="20"/>
        </w:rPr>
        <w:t>严格控制管道的弯曲半径</w:t>
      </w:r>
      <w:r>
        <w:rPr>
          <w:rFonts w:hint="eastAsia" w:ascii="宋体" w:eastAsia="宋体"/>
          <w:color w:val="000000"/>
          <w:szCs w:val="20"/>
        </w:rPr>
        <w:t>，</w:t>
      </w:r>
      <w:r>
        <w:rPr>
          <w:rFonts w:ascii="宋体" w:eastAsia="宋体"/>
          <w:color w:val="000000"/>
          <w:szCs w:val="20"/>
        </w:rPr>
        <w:t>控制在6D</w:t>
      </w:r>
      <w:r>
        <w:rPr>
          <w:rFonts w:hint="eastAsia" w:ascii="宋体" w:eastAsia="宋体"/>
          <w:color w:val="000000"/>
          <w:szCs w:val="20"/>
        </w:rPr>
        <w:t>～</w:t>
      </w:r>
      <w:r>
        <w:rPr>
          <w:rFonts w:ascii="宋体" w:eastAsia="宋体"/>
          <w:color w:val="000000"/>
          <w:szCs w:val="20"/>
        </w:rPr>
        <w:t>10D范围内。</w:t>
      </w:r>
    </w:p>
    <w:p>
      <w:pPr>
        <w:pStyle w:val="76"/>
        <w:numPr>
          <w:ilvl w:val="2"/>
          <w:numId w:val="16"/>
        </w:numPr>
        <w:spacing w:before="0" w:after="0"/>
        <w:rPr>
          <w:rFonts w:ascii="宋体" w:eastAsia="宋体"/>
          <w:color w:val="000000"/>
          <w:szCs w:val="20"/>
        </w:rPr>
      </w:pPr>
      <w:r>
        <w:rPr>
          <w:rFonts w:hint="eastAsia" w:ascii="宋体" w:eastAsia="宋体"/>
          <w:color w:val="000000"/>
          <w:szCs w:val="20"/>
        </w:rPr>
        <w:t>线槽的安装：智能设备安装时应</w:t>
      </w:r>
      <w:r>
        <w:rPr>
          <w:rFonts w:ascii="宋体" w:eastAsia="宋体"/>
          <w:color w:val="000000"/>
          <w:szCs w:val="20"/>
        </w:rPr>
        <w:t>在线槽中</w:t>
      </w:r>
      <w:r>
        <w:rPr>
          <w:rFonts w:hint="eastAsia" w:ascii="宋体" w:eastAsia="宋体"/>
          <w:color w:val="000000"/>
          <w:szCs w:val="20"/>
        </w:rPr>
        <w:t>敷设</w:t>
      </w:r>
      <w:r>
        <w:rPr>
          <w:rFonts w:ascii="宋体" w:eastAsia="宋体"/>
          <w:color w:val="000000"/>
          <w:szCs w:val="20"/>
        </w:rPr>
        <w:t>弱电线，要确保线槽线缆与电气暖通管道线槽有</w:t>
      </w:r>
      <w:r>
        <w:rPr>
          <w:rFonts w:hint="eastAsia" w:ascii="宋体" w:eastAsia="宋体"/>
          <w:color w:val="000000"/>
          <w:szCs w:val="20"/>
        </w:rPr>
        <w:t>30cm</w:t>
      </w:r>
      <w:r>
        <w:rPr>
          <w:rFonts w:ascii="宋体" w:eastAsia="宋体"/>
          <w:color w:val="000000"/>
          <w:szCs w:val="20"/>
        </w:rPr>
        <w:t>以上的距离。多条线缆交叉的情况，需要在电气、暖通管道线槽之上设置弱电线槽，保证线槽和梁底的间距在50cm</w:t>
      </w:r>
      <w:r>
        <w:rPr>
          <w:rFonts w:hint="eastAsia" w:ascii="宋体" w:eastAsia="宋体"/>
          <w:color w:val="000000"/>
          <w:szCs w:val="20"/>
        </w:rPr>
        <w:t>以</w:t>
      </w:r>
      <w:r>
        <w:rPr>
          <w:rFonts w:ascii="宋体" w:eastAsia="宋体"/>
          <w:color w:val="000000"/>
          <w:szCs w:val="20"/>
        </w:rPr>
        <w:t>上。</w:t>
      </w:r>
    </w:p>
    <w:p>
      <w:pPr>
        <w:pStyle w:val="76"/>
        <w:numPr>
          <w:ilvl w:val="2"/>
          <w:numId w:val="16"/>
        </w:numPr>
        <w:spacing w:before="0" w:after="0"/>
        <w:rPr>
          <w:rFonts w:ascii="宋体" w:eastAsia="宋体"/>
          <w:color w:val="000000"/>
          <w:szCs w:val="20"/>
        </w:rPr>
      </w:pPr>
      <w:r>
        <w:rPr>
          <w:rFonts w:hint="eastAsia" w:ascii="宋体" w:eastAsia="宋体"/>
          <w:color w:val="000000"/>
          <w:szCs w:val="20"/>
        </w:rPr>
        <w:t>线缆的布设：在线缆布设之前应</w:t>
      </w:r>
      <w:r>
        <w:rPr>
          <w:rFonts w:ascii="宋体" w:eastAsia="宋体"/>
          <w:color w:val="000000"/>
          <w:szCs w:val="20"/>
        </w:rPr>
        <w:t>明确所需线缆的具体规格型号，确保所用线缆符合设计方案要求。线缆布设时</w:t>
      </w:r>
      <w:r>
        <w:rPr>
          <w:rFonts w:hint="eastAsia" w:ascii="宋体" w:eastAsia="宋体"/>
          <w:color w:val="000000"/>
          <w:szCs w:val="20"/>
        </w:rPr>
        <w:t>应</w:t>
      </w:r>
      <w:r>
        <w:rPr>
          <w:rFonts w:ascii="宋体" w:eastAsia="宋体"/>
          <w:color w:val="000000"/>
          <w:szCs w:val="20"/>
        </w:rPr>
        <w:t>遵照平直的原则进行，避免出现过度绕圈或者扭绞的情况</w:t>
      </w:r>
      <w:r>
        <w:rPr>
          <w:rFonts w:hint="eastAsia" w:ascii="宋体" w:eastAsia="宋体"/>
          <w:color w:val="000000"/>
          <w:szCs w:val="20"/>
        </w:rPr>
        <w:t>，应</w:t>
      </w:r>
      <w:r>
        <w:rPr>
          <w:rFonts w:ascii="宋体" w:eastAsia="宋体"/>
          <w:color w:val="000000"/>
          <w:szCs w:val="20"/>
        </w:rPr>
        <w:t>采用整根线缆进行铺设，以此来保证电缆信号的强度。</w:t>
      </w:r>
    </w:p>
    <w:p>
      <w:pPr>
        <w:pStyle w:val="77"/>
        <w:numPr>
          <w:ilvl w:val="1"/>
          <w:numId w:val="16"/>
        </w:numPr>
        <w:rPr>
          <w:rFonts w:ascii="宋体"/>
          <w:color w:val="000000"/>
          <w:szCs w:val="20"/>
        </w:rPr>
      </w:pPr>
      <w:bookmarkStart w:id="307" w:name="_Toc162648501"/>
      <w:r>
        <w:rPr>
          <w:rFonts w:hint="eastAsia" w:ascii="宋体"/>
          <w:color w:val="000000"/>
          <w:szCs w:val="20"/>
        </w:rPr>
        <w:t>智能模块施工要求</w:t>
      </w:r>
      <w:bookmarkEnd w:id="307"/>
    </w:p>
    <w:p>
      <w:pPr>
        <w:pStyle w:val="76"/>
        <w:numPr>
          <w:ilvl w:val="2"/>
          <w:numId w:val="16"/>
        </w:numPr>
        <w:spacing w:before="0" w:after="0"/>
        <w:rPr>
          <w:rFonts w:ascii="宋体" w:eastAsia="宋体"/>
          <w:color w:val="000000"/>
          <w:szCs w:val="20"/>
        </w:rPr>
      </w:pPr>
      <w:r>
        <w:rPr>
          <w:rFonts w:hint="eastAsia" w:ascii="宋体" w:eastAsia="宋体"/>
          <w:color w:val="000000"/>
          <w:szCs w:val="20"/>
        </w:rPr>
        <w:t>密集架轨道施工前应对地面进行勘察，确认地面水平度、地下水暖管道、地下强弱电管线。单根导轨的直线度、水平度；相邻两根导轨的水平高度；导轨对接处高低差等符合</w:t>
      </w:r>
      <w:r>
        <w:rPr>
          <w:rFonts w:ascii="宋体" w:eastAsia="宋体"/>
          <w:color w:val="000000"/>
          <w:szCs w:val="20"/>
        </w:rPr>
        <w:t>GB/T 13667.3-2013</w:t>
      </w:r>
      <w:r>
        <w:rPr>
          <w:rFonts w:hint="eastAsia" w:ascii="宋体" w:eastAsia="宋体"/>
          <w:color w:val="000000"/>
          <w:szCs w:val="20"/>
        </w:rPr>
        <w:t>标准中6</w:t>
      </w:r>
      <w:r>
        <w:rPr>
          <w:rFonts w:ascii="宋体" w:eastAsia="宋体"/>
          <w:color w:val="000000"/>
          <w:szCs w:val="20"/>
        </w:rPr>
        <w:t>.3</w:t>
      </w:r>
      <w:r>
        <w:rPr>
          <w:rFonts w:hint="eastAsia" w:ascii="宋体" w:eastAsia="宋体"/>
          <w:color w:val="000000"/>
          <w:szCs w:val="20"/>
        </w:rPr>
        <w:t>的要求。</w:t>
      </w:r>
    </w:p>
    <w:p>
      <w:pPr>
        <w:pStyle w:val="76"/>
        <w:numPr>
          <w:ilvl w:val="2"/>
          <w:numId w:val="16"/>
        </w:numPr>
        <w:spacing w:before="0" w:after="0"/>
        <w:rPr>
          <w:rFonts w:ascii="宋体" w:eastAsia="宋体"/>
          <w:color w:val="000000"/>
          <w:szCs w:val="20"/>
        </w:rPr>
      </w:pPr>
      <w:r>
        <w:rPr>
          <w:rFonts w:hint="eastAsia" w:ascii="宋体" w:eastAsia="宋体"/>
          <w:color w:val="000000"/>
          <w:szCs w:val="20"/>
        </w:rPr>
        <w:t>密集架钢制部件和</w:t>
      </w:r>
      <w:r>
        <w:rPr>
          <w:rFonts w:ascii="宋体" w:eastAsia="宋体"/>
          <w:color w:val="000000"/>
          <w:szCs w:val="20"/>
        </w:rPr>
        <w:t>智能化</w:t>
      </w:r>
      <w:r>
        <w:rPr>
          <w:rFonts w:hint="eastAsia" w:ascii="宋体" w:eastAsia="宋体"/>
          <w:color w:val="000000"/>
          <w:szCs w:val="20"/>
        </w:rPr>
        <w:t>部件</w:t>
      </w:r>
      <w:r>
        <w:rPr>
          <w:rFonts w:ascii="宋体" w:eastAsia="宋体"/>
          <w:color w:val="000000"/>
          <w:szCs w:val="20"/>
        </w:rPr>
        <w:t>应</w:t>
      </w:r>
      <w:r>
        <w:rPr>
          <w:rFonts w:hint="eastAsia" w:ascii="宋体" w:eastAsia="宋体"/>
          <w:color w:val="000000"/>
          <w:szCs w:val="20"/>
        </w:rPr>
        <w:t>具有互换性，</w:t>
      </w:r>
      <w:r>
        <w:rPr>
          <w:rFonts w:ascii="宋体" w:eastAsia="宋体"/>
          <w:color w:val="000000"/>
          <w:szCs w:val="20"/>
        </w:rPr>
        <w:t>架体各智能部件的安装合理</w:t>
      </w:r>
      <w:r>
        <w:rPr>
          <w:rFonts w:hint="eastAsia" w:ascii="宋体" w:eastAsia="宋体"/>
          <w:color w:val="000000"/>
          <w:szCs w:val="20"/>
        </w:rPr>
        <w:t>、稳定运行，</w:t>
      </w:r>
      <w:r>
        <w:rPr>
          <w:rFonts w:ascii="宋体" w:eastAsia="宋体"/>
          <w:color w:val="000000"/>
          <w:szCs w:val="20"/>
        </w:rPr>
        <w:t>有效的保障各智能化功能的实现</w:t>
      </w:r>
      <w:r>
        <w:rPr>
          <w:rFonts w:hint="eastAsia" w:ascii="宋体" w:eastAsia="宋体"/>
          <w:color w:val="000000"/>
          <w:szCs w:val="20"/>
        </w:rPr>
        <w:t>。</w:t>
      </w:r>
    </w:p>
    <w:p>
      <w:pPr>
        <w:pStyle w:val="76"/>
        <w:numPr>
          <w:ilvl w:val="2"/>
          <w:numId w:val="16"/>
        </w:numPr>
        <w:spacing w:before="0" w:after="0"/>
        <w:rPr>
          <w:rFonts w:ascii="宋体" w:eastAsia="宋体"/>
          <w:color w:val="000000"/>
          <w:szCs w:val="20"/>
        </w:rPr>
      </w:pPr>
      <w:r>
        <w:rPr>
          <w:rFonts w:hint="eastAsia" w:ascii="宋体" w:eastAsia="宋体"/>
          <w:color w:val="000000"/>
          <w:szCs w:val="20"/>
        </w:rPr>
        <w:t>库区智能管控子系统应用于档案库房单个档案库，宜安装到档案库房单个档案库内靠近门口位置，便于控制操作。安装周围应无遮挡，安装通道应不低于1.2m，便于人员操作。安装高度宜不低于1.3m，或根据现场情况便于管理人员使用高度安装。库区智能管控子系统告警装置应安装在库区智能管控子系统外部，便于声音和灯光的扩散。</w:t>
      </w:r>
    </w:p>
    <w:p>
      <w:pPr>
        <w:pStyle w:val="76"/>
        <w:numPr>
          <w:ilvl w:val="2"/>
          <w:numId w:val="16"/>
        </w:numPr>
        <w:spacing w:before="0" w:after="0"/>
        <w:rPr>
          <w:rFonts w:ascii="宋体" w:eastAsia="宋体"/>
          <w:color w:val="000000"/>
          <w:szCs w:val="20"/>
        </w:rPr>
      </w:pPr>
      <w:r>
        <w:rPr>
          <w:rFonts w:hint="eastAsia" w:ascii="宋体" w:eastAsia="宋体"/>
          <w:color w:val="000000"/>
          <w:szCs w:val="20"/>
        </w:rPr>
        <w:t>环境管控智能模块包含的环境监测设备安装点位布局应均匀、周边无遮挡；宜墙装高度2m，顶装高度不超过3m；布局位置应均匀，周围50cm无遮挡、无空调风口等；天线应与地面保持垂直。恒湿净化设备应优先安装于通道位置，增加空气流通性。空调系统的施工要求应满足DA/T 87-2021中1</w:t>
      </w:r>
      <w:r>
        <w:rPr>
          <w:rFonts w:ascii="宋体" w:eastAsia="宋体"/>
          <w:color w:val="000000"/>
          <w:szCs w:val="20"/>
        </w:rPr>
        <w:t>3</w:t>
      </w:r>
      <w:r>
        <w:rPr>
          <w:rFonts w:hint="eastAsia" w:ascii="宋体" w:eastAsia="宋体"/>
          <w:color w:val="000000"/>
          <w:szCs w:val="20"/>
        </w:rPr>
        <w:t>的规定。</w:t>
      </w:r>
    </w:p>
    <w:p>
      <w:pPr>
        <w:pStyle w:val="76"/>
        <w:numPr>
          <w:ilvl w:val="2"/>
          <w:numId w:val="16"/>
        </w:numPr>
        <w:spacing w:before="0" w:after="0"/>
        <w:rPr>
          <w:rFonts w:ascii="宋体" w:eastAsia="宋体"/>
          <w:color w:val="000000"/>
          <w:szCs w:val="20"/>
        </w:rPr>
      </w:pPr>
      <w:r>
        <w:rPr>
          <w:rFonts w:ascii="宋体" w:eastAsia="宋体"/>
          <w:color w:val="000000"/>
          <w:szCs w:val="20"/>
        </w:rPr>
        <w:t>防水监测智能模块</w:t>
      </w:r>
      <w:r>
        <w:rPr>
          <w:rFonts w:hint="eastAsia" w:ascii="宋体" w:eastAsia="宋体"/>
          <w:color w:val="000000"/>
          <w:szCs w:val="20"/>
        </w:rPr>
        <w:t>包含的检测线缆应布置到档案库房易漏水位置，如：消防给水点、恒湿净化设备、靠窗位置等易漏水区域。应采用高强度防水胶、螺栓等固定，以保证安装牢固。检测线缆附近可放置或粘贴提示标识，避免保洁时拖把触碰发生误报警和检查以为电路线路外露的误会。</w:t>
      </w:r>
    </w:p>
    <w:p>
      <w:pPr>
        <w:pStyle w:val="76"/>
        <w:numPr>
          <w:ilvl w:val="2"/>
          <w:numId w:val="16"/>
        </w:numPr>
        <w:spacing w:before="0" w:after="0"/>
        <w:rPr>
          <w:rFonts w:ascii="宋体" w:eastAsia="宋体"/>
          <w:color w:val="000000"/>
          <w:szCs w:val="20"/>
        </w:rPr>
      </w:pPr>
      <w:r>
        <w:rPr>
          <w:rFonts w:hint="eastAsia" w:ascii="宋体" w:eastAsia="宋体"/>
          <w:color w:val="000000"/>
          <w:szCs w:val="20"/>
        </w:rPr>
        <w:t>安全技术防范子系统安装应避免阳光直射、电磁干扰或者大气波动等干扰因素。档案库房所有出入口、窗边应安装红外探测设备或监控摄像头。档案库房监控设备应采用摄像头，应覆盖所有密集架外通道。调试</w:t>
      </w:r>
      <w:r>
        <w:rPr>
          <w:rFonts w:ascii="宋体" w:eastAsia="宋体"/>
          <w:color w:val="000000"/>
          <w:szCs w:val="20"/>
        </w:rPr>
        <w:t>时应</w:t>
      </w:r>
      <w:r>
        <w:rPr>
          <w:rFonts w:hint="eastAsia" w:ascii="宋体" w:eastAsia="宋体"/>
          <w:color w:val="000000"/>
          <w:szCs w:val="20"/>
        </w:rPr>
        <w:t>保证设备稳定</w:t>
      </w:r>
      <w:r>
        <w:rPr>
          <w:rFonts w:ascii="宋体" w:eastAsia="宋体"/>
          <w:color w:val="000000"/>
          <w:szCs w:val="20"/>
        </w:rPr>
        <w:t>状态，以免误报或漏报。</w:t>
      </w:r>
    </w:p>
    <w:p>
      <w:pPr>
        <w:pStyle w:val="76"/>
        <w:numPr>
          <w:ilvl w:val="2"/>
          <w:numId w:val="16"/>
        </w:numPr>
        <w:spacing w:before="0" w:after="0"/>
        <w:rPr>
          <w:rFonts w:ascii="宋体" w:eastAsia="宋体"/>
          <w:color w:val="000000"/>
          <w:szCs w:val="20"/>
        </w:rPr>
      </w:pPr>
      <w:r>
        <w:rPr>
          <w:rFonts w:hint="eastAsia" w:ascii="宋体" w:eastAsia="宋体"/>
          <w:color w:val="000000"/>
          <w:szCs w:val="20"/>
        </w:rPr>
        <w:t xml:space="preserve">防光智能模块包含的光照传感器应安装在四周空旷，感应面以上没有任何障碍物的位置，固定牢固。档案库房照明系统的施工要求应符合DA/T </w:t>
      </w:r>
      <w:r>
        <w:rPr>
          <w:rFonts w:ascii="宋体" w:eastAsia="宋体"/>
          <w:color w:val="000000"/>
          <w:szCs w:val="20"/>
        </w:rPr>
        <w:t>91</w:t>
      </w:r>
      <w:r>
        <w:rPr>
          <w:rFonts w:hint="eastAsia" w:ascii="宋体" w:eastAsia="宋体"/>
          <w:color w:val="000000"/>
          <w:szCs w:val="20"/>
        </w:rPr>
        <w:t>-202</w:t>
      </w:r>
      <w:r>
        <w:rPr>
          <w:rFonts w:ascii="宋体" w:eastAsia="宋体"/>
          <w:color w:val="000000"/>
          <w:szCs w:val="20"/>
        </w:rPr>
        <w:t>2</w:t>
      </w:r>
      <w:r>
        <w:rPr>
          <w:rFonts w:hint="eastAsia" w:ascii="宋体" w:eastAsia="宋体"/>
          <w:color w:val="000000"/>
          <w:szCs w:val="20"/>
        </w:rPr>
        <w:t>中</w:t>
      </w:r>
      <w:r>
        <w:rPr>
          <w:rFonts w:ascii="宋体" w:eastAsia="宋体"/>
          <w:color w:val="000000"/>
          <w:szCs w:val="20"/>
        </w:rPr>
        <w:t>7</w:t>
      </w:r>
      <w:r>
        <w:rPr>
          <w:rFonts w:hint="eastAsia" w:ascii="宋体" w:eastAsia="宋体"/>
          <w:color w:val="000000"/>
          <w:szCs w:val="20"/>
        </w:rPr>
        <w:t>、</w:t>
      </w:r>
      <w:r>
        <w:rPr>
          <w:rFonts w:ascii="宋体" w:eastAsia="宋体"/>
          <w:color w:val="000000"/>
          <w:szCs w:val="20"/>
        </w:rPr>
        <w:t>8</w:t>
      </w:r>
      <w:r>
        <w:rPr>
          <w:rFonts w:hint="eastAsia" w:ascii="宋体" w:eastAsia="宋体"/>
          <w:color w:val="000000"/>
          <w:szCs w:val="20"/>
        </w:rPr>
        <w:t>的规定</w:t>
      </w:r>
    </w:p>
    <w:p>
      <w:pPr>
        <w:pStyle w:val="76"/>
        <w:numPr>
          <w:ilvl w:val="2"/>
          <w:numId w:val="16"/>
        </w:numPr>
        <w:spacing w:before="0" w:after="0"/>
        <w:rPr>
          <w:rFonts w:ascii="宋体" w:eastAsia="宋体"/>
          <w:color w:val="000000"/>
          <w:szCs w:val="20"/>
        </w:rPr>
      </w:pPr>
      <w:r>
        <w:rPr>
          <w:rFonts w:hint="eastAsia" w:ascii="宋体" w:eastAsia="宋体"/>
          <w:color w:val="000000"/>
          <w:szCs w:val="20"/>
        </w:rPr>
        <w:t>防有害生物智能模块施工位置设计应参照所选型符合国家标准要求的产品的覆盖范围。档案库房的防有害生物建筑设计应符合JGJ 25-2010中5.7的要求。</w:t>
      </w:r>
    </w:p>
    <w:p>
      <w:pPr>
        <w:pStyle w:val="76"/>
        <w:numPr>
          <w:ilvl w:val="2"/>
          <w:numId w:val="16"/>
        </w:numPr>
        <w:spacing w:before="0" w:after="0"/>
        <w:rPr>
          <w:rFonts w:ascii="宋体" w:eastAsia="宋体"/>
          <w:color w:val="000000"/>
          <w:szCs w:val="20"/>
        </w:rPr>
      </w:pPr>
      <w:r>
        <w:rPr>
          <w:rFonts w:hint="eastAsia" w:ascii="宋体" w:eastAsia="宋体"/>
          <w:color w:val="000000"/>
          <w:szCs w:val="20"/>
        </w:rPr>
        <w:t>火灾自动报警子系统施工要求应符合JGJ 25-2010中6和GB 50116-2013中的相关要求。选用高压细水雾灭火系统时应符合DA/T 45-2021中7的要求。</w:t>
      </w:r>
    </w:p>
    <w:p>
      <w:pPr>
        <w:pStyle w:val="87"/>
        <w:numPr>
          <w:ilvl w:val="0"/>
          <w:numId w:val="16"/>
        </w:numPr>
      </w:pPr>
      <w:bookmarkStart w:id="308" w:name="_Toc162648502"/>
      <w:r>
        <w:rPr>
          <w:rFonts w:hint="eastAsia"/>
        </w:rPr>
        <w:t>验收与运维要求</w:t>
      </w:r>
      <w:bookmarkEnd w:id="308"/>
    </w:p>
    <w:p>
      <w:pPr>
        <w:pStyle w:val="77"/>
        <w:numPr>
          <w:ilvl w:val="1"/>
          <w:numId w:val="16"/>
        </w:numPr>
        <w:rPr>
          <w:rFonts w:ascii="宋体"/>
          <w:color w:val="000000"/>
          <w:szCs w:val="20"/>
        </w:rPr>
      </w:pPr>
      <w:bookmarkStart w:id="309" w:name="_Toc162648503"/>
      <w:r>
        <w:rPr>
          <w:rFonts w:hint="eastAsia" w:ascii="宋体"/>
          <w:color w:val="000000"/>
          <w:szCs w:val="20"/>
        </w:rPr>
        <w:t>通用要求</w:t>
      </w:r>
      <w:bookmarkEnd w:id="309"/>
    </w:p>
    <w:p>
      <w:pPr>
        <w:pStyle w:val="76"/>
        <w:spacing w:before="0" w:after="0"/>
        <w:ind w:firstLine="420" w:firstLineChars="200"/>
        <w:rPr>
          <w:rFonts w:ascii="宋体" w:eastAsia="宋体"/>
          <w:color w:val="000000"/>
          <w:szCs w:val="20"/>
        </w:rPr>
      </w:pPr>
      <w:r>
        <w:rPr>
          <w:rFonts w:hint="eastAsia" w:ascii="宋体" w:eastAsia="宋体"/>
          <w:color w:val="000000"/>
          <w:szCs w:val="20"/>
        </w:rPr>
        <w:t>档案库房智能化建设管理系统、子系统、智能模块的检验、验收以及运行维护应符合G</w:t>
      </w:r>
      <w:r>
        <w:rPr>
          <w:rFonts w:ascii="宋体" w:eastAsia="宋体"/>
          <w:color w:val="000000"/>
          <w:szCs w:val="20"/>
        </w:rPr>
        <w:t>B 55024-2022</w:t>
      </w:r>
      <w:r>
        <w:rPr>
          <w:rFonts w:hint="eastAsia" w:ascii="宋体" w:eastAsia="宋体"/>
          <w:color w:val="000000"/>
          <w:szCs w:val="20"/>
        </w:rPr>
        <w:t>中8、</w:t>
      </w:r>
      <w:r>
        <w:rPr>
          <w:rFonts w:ascii="宋体" w:eastAsia="宋体"/>
          <w:color w:val="000000"/>
          <w:szCs w:val="20"/>
        </w:rPr>
        <w:t>9</w:t>
      </w:r>
      <w:r>
        <w:rPr>
          <w:rFonts w:hint="eastAsia" w:ascii="宋体" w:eastAsia="宋体"/>
          <w:color w:val="000000"/>
          <w:szCs w:val="20"/>
        </w:rPr>
        <w:t>、</w:t>
      </w:r>
      <w:r>
        <w:rPr>
          <w:rFonts w:ascii="宋体" w:eastAsia="宋体"/>
          <w:color w:val="000000"/>
          <w:szCs w:val="20"/>
        </w:rPr>
        <w:t>10</w:t>
      </w:r>
      <w:r>
        <w:rPr>
          <w:rFonts w:hint="eastAsia" w:ascii="宋体" w:eastAsia="宋体"/>
          <w:color w:val="000000"/>
          <w:szCs w:val="20"/>
        </w:rPr>
        <w:t>的规定。</w:t>
      </w:r>
    </w:p>
    <w:p>
      <w:pPr>
        <w:pStyle w:val="77"/>
        <w:numPr>
          <w:ilvl w:val="1"/>
          <w:numId w:val="16"/>
        </w:numPr>
        <w:rPr>
          <w:rFonts w:ascii="宋体"/>
          <w:color w:val="000000"/>
          <w:szCs w:val="20"/>
        </w:rPr>
      </w:pPr>
      <w:bookmarkStart w:id="310" w:name="_Toc162648504"/>
      <w:r>
        <w:rPr>
          <w:rFonts w:hint="eastAsia" w:ascii="宋体"/>
          <w:color w:val="000000"/>
          <w:szCs w:val="20"/>
        </w:rPr>
        <w:t>验收要求</w:t>
      </w:r>
      <w:bookmarkEnd w:id="310"/>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档案库房防护要求，应符合标准规范要求，包括防火、防盗、防水、防光、防尘、防有害气体、防有害生物以及温湿度调控等方面的要求。</w:t>
      </w:r>
    </w:p>
    <w:p>
      <w:pPr>
        <w:pStyle w:val="76"/>
        <w:numPr>
          <w:ilvl w:val="2"/>
          <w:numId w:val="16"/>
        </w:numPr>
        <w:spacing w:before="0" w:after="0"/>
        <w:rPr>
          <w:rFonts w:ascii="宋体" w:eastAsia="宋体"/>
          <w:color w:val="000000"/>
          <w:szCs w:val="20"/>
        </w:rPr>
      </w:pPr>
      <w:r>
        <w:rPr>
          <w:rFonts w:hint="eastAsia" w:ascii="宋体" w:eastAsia="宋体"/>
          <w:color w:val="000000"/>
          <w:szCs w:val="20"/>
        </w:rPr>
        <w:t>管理系统、实体档案智能存储与管理子系统、库区智能管控子系统、安全技术防范子系统、火灾自动报警子系统等系统与功能模块</w:t>
      </w:r>
      <w:r>
        <w:rPr>
          <w:rFonts w:ascii="宋体" w:eastAsia="宋体"/>
          <w:color w:val="000000"/>
          <w:szCs w:val="20"/>
        </w:rPr>
        <w:t>，验收时应确保所有设备安装到位，运行正常，</w:t>
      </w:r>
      <w:r>
        <w:rPr>
          <w:rFonts w:hint="eastAsia" w:ascii="宋体" w:eastAsia="宋体"/>
          <w:color w:val="000000"/>
          <w:szCs w:val="20"/>
        </w:rPr>
        <w:t>应完全符合项目建设设计方案中详细的布局、技术指标和功能要求。</w:t>
      </w:r>
    </w:p>
    <w:p>
      <w:pPr>
        <w:pStyle w:val="76"/>
        <w:numPr>
          <w:ilvl w:val="2"/>
          <w:numId w:val="16"/>
        </w:numPr>
        <w:spacing w:before="0" w:after="0"/>
        <w:rPr>
          <w:rFonts w:ascii="宋体" w:eastAsia="宋体"/>
          <w:color w:val="000000"/>
          <w:szCs w:val="20"/>
        </w:rPr>
      </w:pPr>
      <w:r>
        <w:rPr>
          <w:rFonts w:hint="eastAsia" w:ascii="宋体" w:eastAsia="宋体"/>
          <w:color w:val="000000"/>
          <w:szCs w:val="20"/>
        </w:rPr>
        <w:t>信息安全</w:t>
      </w:r>
      <w:r>
        <w:rPr>
          <w:rFonts w:ascii="宋体" w:eastAsia="宋体"/>
          <w:color w:val="000000"/>
          <w:szCs w:val="20"/>
        </w:rPr>
        <w:t>与</w:t>
      </w:r>
      <w:r>
        <w:rPr>
          <w:rFonts w:hint="eastAsia" w:ascii="宋体" w:eastAsia="宋体"/>
          <w:color w:val="000000"/>
          <w:szCs w:val="20"/>
        </w:rPr>
        <w:t>工控</w:t>
      </w:r>
      <w:r>
        <w:rPr>
          <w:rFonts w:ascii="宋体" w:eastAsia="宋体"/>
          <w:color w:val="000000"/>
          <w:szCs w:val="20"/>
        </w:rPr>
        <w:t>安全</w:t>
      </w:r>
      <w:r>
        <w:rPr>
          <w:rFonts w:hint="eastAsia" w:ascii="宋体" w:eastAsia="宋体"/>
          <w:color w:val="000000"/>
          <w:szCs w:val="20"/>
        </w:rPr>
        <w:t>建设时，相关设备设施</w:t>
      </w:r>
      <w:r>
        <w:rPr>
          <w:rFonts w:ascii="宋体" w:eastAsia="宋体"/>
          <w:color w:val="000000"/>
          <w:szCs w:val="20"/>
        </w:rPr>
        <w:t>应稳定可靠，数据传输安全加密，</w:t>
      </w:r>
      <w:r>
        <w:rPr>
          <w:rFonts w:hint="eastAsia" w:ascii="宋体" w:eastAsia="宋体"/>
          <w:color w:val="000000"/>
          <w:szCs w:val="20"/>
        </w:rPr>
        <w:t>宜</w:t>
      </w:r>
      <w:r>
        <w:rPr>
          <w:rFonts w:ascii="宋体" w:eastAsia="宋体"/>
          <w:color w:val="000000"/>
          <w:szCs w:val="20"/>
        </w:rPr>
        <w:t>通过专业</w:t>
      </w:r>
      <w:r>
        <w:rPr>
          <w:rFonts w:hint="eastAsia" w:ascii="宋体" w:eastAsia="宋体"/>
          <w:color w:val="000000"/>
          <w:szCs w:val="20"/>
        </w:rPr>
        <w:t>测评机构测评。</w:t>
      </w:r>
    </w:p>
    <w:p>
      <w:pPr>
        <w:pStyle w:val="77"/>
        <w:numPr>
          <w:ilvl w:val="1"/>
          <w:numId w:val="16"/>
        </w:numPr>
        <w:rPr>
          <w:rFonts w:ascii="宋体"/>
          <w:color w:val="000000"/>
          <w:szCs w:val="20"/>
        </w:rPr>
      </w:pPr>
      <w:bookmarkStart w:id="311" w:name="_Toc162648505"/>
      <w:r>
        <w:rPr>
          <w:rFonts w:hint="eastAsia" w:ascii="宋体"/>
          <w:color w:val="000000"/>
          <w:szCs w:val="20"/>
        </w:rPr>
        <w:t>运维要求</w:t>
      </w:r>
      <w:bookmarkEnd w:id="311"/>
    </w:p>
    <w:p>
      <w:pPr>
        <w:pStyle w:val="76"/>
        <w:numPr>
          <w:ilvl w:val="2"/>
          <w:numId w:val="16"/>
        </w:numPr>
        <w:spacing w:before="0" w:after="0"/>
        <w:rPr>
          <w:rFonts w:ascii="宋体" w:eastAsia="宋体"/>
          <w:color w:val="000000"/>
          <w:szCs w:val="20"/>
        </w:rPr>
      </w:pPr>
      <w:r>
        <w:rPr>
          <w:rFonts w:ascii="宋体" w:eastAsia="宋体"/>
          <w:color w:val="000000"/>
          <w:szCs w:val="20"/>
        </w:rPr>
        <w:t>日常维护</w:t>
      </w:r>
      <w:r>
        <w:rPr>
          <w:rFonts w:hint="eastAsia" w:ascii="宋体" w:eastAsia="宋体"/>
          <w:color w:val="000000"/>
          <w:szCs w:val="20"/>
        </w:rPr>
        <w:t>，管理系统、子系统、智能模块应根据质保期内提醒，定期完成日常维护。宜每周</w:t>
      </w:r>
      <w:r>
        <w:rPr>
          <w:rFonts w:ascii="宋体" w:eastAsia="宋体"/>
          <w:color w:val="000000"/>
          <w:szCs w:val="20"/>
        </w:rPr>
        <w:t>对</w:t>
      </w:r>
      <w:r>
        <w:rPr>
          <w:rFonts w:hint="eastAsia" w:ascii="宋体" w:eastAsia="宋体"/>
          <w:color w:val="000000"/>
          <w:szCs w:val="20"/>
        </w:rPr>
        <w:t>档案库房</w:t>
      </w:r>
      <w:r>
        <w:rPr>
          <w:rFonts w:ascii="宋体" w:eastAsia="宋体"/>
          <w:color w:val="000000"/>
          <w:szCs w:val="20"/>
        </w:rPr>
        <w:t>进行巡检和维护，包括检查设备的运行状态、清洁设备表面等。</w:t>
      </w:r>
      <w:r>
        <w:rPr>
          <w:rFonts w:hint="eastAsia" w:ascii="宋体" w:eastAsia="宋体"/>
          <w:color w:val="000000"/>
          <w:szCs w:val="20"/>
        </w:rPr>
        <w:t>宜</w:t>
      </w:r>
      <w:r>
        <w:rPr>
          <w:rFonts w:ascii="宋体" w:eastAsia="宋体"/>
          <w:color w:val="000000"/>
          <w:szCs w:val="20"/>
        </w:rPr>
        <w:t>定期对系统进行性能调优，确保系统处于最佳工作状态。</w:t>
      </w:r>
    </w:p>
    <w:p>
      <w:pPr>
        <w:pStyle w:val="76"/>
        <w:numPr>
          <w:ilvl w:val="2"/>
          <w:numId w:val="16"/>
        </w:numPr>
        <w:spacing w:before="0" w:after="0"/>
        <w:rPr>
          <w:rFonts w:ascii="宋体" w:eastAsia="宋体"/>
          <w:color w:val="000000"/>
          <w:szCs w:val="20"/>
        </w:rPr>
      </w:pPr>
      <w:r>
        <w:rPr>
          <w:rFonts w:ascii="宋体" w:eastAsia="宋体"/>
          <w:color w:val="000000"/>
          <w:szCs w:val="20"/>
        </w:rPr>
        <w:t>安全管理</w:t>
      </w:r>
      <w:r>
        <w:rPr>
          <w:rFonts w:hint="eastAsia" w:ascii="宋体" w:eastAsia="宋体"/>
          <w:color w:val="000000"/>
          <w:szCs w:val="20"/>
        </w:rPr>
        <w:t>，</w:t>
      </w:r>
      <w:r>
        <w:rPr>
          <w:rFonts w:ascii="宋体" w:eastAsia="宋体"/>
          <w:color w:val="000000"/>
          <w:szCs w:val="20"/>
        </w:rPr>
        <w:t>加强档案库房的安全管理，包括设置门禁系统、安装监控摄像头</w:t>
      </w:r>
      <w:r>
        <w:rPr>
          <w:rFonts w:hint="eastAsia" w:ascii="宋体" w:eastAsia="宋体"/>
          <w:color w:val="000000"/>
          <w:szCs w:val="20"/>
        </w:rPr>
        <w:t>、消防设备</w:t>
      </w:r>
      <w:r>
        <w:rPr>
          <w:rFonts w:ascii="宋体" w:eastAsia="宋体"/>
          <w:color w:val="000000"/>
          <w:szCs w:val="20"/>
        </w:rPr>
        <w:t>等。定期对安全设备进行检查和维护，确保设备的正常运行和有效性。</w:t>
      </w:r>
    </w:p>
    <w:p>
      <w:pPr>
        <w:pStyle w:val="76"/>
        <w:numPr>
          <w:ilvl w:val="2"/>
          <w:numId w:val="16"/>
        </w:numPr>
        <w:spacing w:before="0" w:after="0"/>
        <w:rPr>
          <w:rFonts w:ascii="宋体" w:eastAsia="宋体"/>
          <w:color w:val="000000"/>
          <w:szCs w:val="20"/>
        </w:rPr>
      </w:pPr>
      <w:r>
        <w:rPr>
          <w:rFonts w:ascii="宋体" w:eastAsia="宋体"/>
          <w:color w:val="000000"/>
          <w:szCs w:val="20"/>
        </w:rPr>
        <w:t>数据备份与恢复</w:t>
      </w:r>
      <w:r>
        <w:rPr>
          <w:rFonts w:hint="eastAsia" w:ascii="宋体" w:eastAsia="宋体"/>
          <w:color w:val="000000"/>
          <w:szCs w:val="20"/>
        </w:rPr>
        <w:t>，</w:t>
      </w:r>
      <w:r>
        <w:rPr>
          <w:rFonts w:ascii="宋体" w:eastAsia="宋体"/>
          <w:color w:val="000000"/>
          <w:szCs w:val="20"/>
        </w:rPr>
        <w:t>建立数据备份和恢复机制，定期对系统数据进行备份，以防止数据丢失或损坏。同时，应制定数据恢复预案，确保在出现问题时能够及时恢复数据。</w:t>
      </w:r>
    </w:p>
    <w:p>
      <w:pPr>
        <w:pStyle w:val="28"/>
      </w:pPr>
    </w:p>
    <w:p>
      <w:pPr>
        <w:pStyle w:val="28"/>
        <w:sectPr>
          <w:headerReference r:id="rId7" w:type="default"/>
          <w:footerReference r:id="rId8" w:type="default"/>
          <w:footerReference r:id="rId9" w:type="even"/>
          <w:pgSz w:w="11906" w:h="16838"/>
          <w:pgMar w:top="567" w:right="1134" w:bottom="1134" w:left="1417" w:header="1134" w:footer="850" w:gutter="0"/>
          <w:pgNumType w:start="1"/>
          <w:cols w:space="720" w:num="1"/>
          <w:formProt w:val="0"/>
          <w:docGrid w:type="lines" w:linePitch="312" w:charSpace="0"/>
        </w:sectPr>
      </w:pPr>
    </w:p>
    <w:p>
      <w:pPr>
        <w:pStyle w:val="98"/>
        <w:shd w:val="clear" w:color="auto" w:fill="FFFFFF"/>
        <w:spacing w:after="0"/>
      </w:pPr>
      <w:bookmarkStart w:id="312" w:name="_Toc162648506"/>
      <w:bookmarkEnd w:id="312"/>
    </w:p>
    <w:p>
      <w:pPr>
        <w:pStyle w:val="28"/>
        <w:ind w:firstLine="3969" w:firstLineChars="1890"/>
        <w:rPr>
          <w:rFonts w:ascii="黑体" w:hAnsi="黑体" w:eastAsia="黑体"/>
          <w:szCs w:val="21"/>
        </w:rPr>
      </w:pPr>
      <w:r>
        <w:rPr>
          <w:rFonts w:hint="eastAsia" w:ascii="黑体" w:hAnsi="黑体" w:eastAsia="黑体"/>
          <w:szCs w:val="21"/>
        </w:rPr>
        <w:t>（资料性附录）</w:t>
      </w:r>
    </w:p>
    <w:p>
      <w:pPr>
        <w:pStyle w:val="28"/>
        <w:spacing w:after="284"/>
        <w:ind w:firstLine="3402" w:firstLineChars="1620"/>
        <w:rPr>
          <w:rFonts w:ascii="黑体" w:hAnsi="黑体" w:eastAsia="黑体" w:cs="黑体"/>
        </w:rPr>
      </w:pPr>
      <w:r>
        <w:rPr>
          <w:rFonts w:hint="eastAsia" w:ascii="黑体" w:hAnsi="黑体" w:eastAsia="黑体" w:cs="黑体"/>
        </w:rPr>
        <w:t>档案库房智能化建设配置表</w:t>
      </w:r>
    </w:p>
    <w:p>
      <w:pPr>
        <w:pStyle w:val="28"/>
        <w:ind w:firstLine="0" w:firstLineChars="0"/>
        <w:jc w:val="left"/>
        <w:rPr>
          <w:color w:val="000000"/>
        </w:rPr>
      </w:pPr>
      <w:r>
        <w:rPr>
          <w:rFonts w:hint="eastAsia"/>
          <w:color w:val="000000"/>
        </w:rPr>
        <w:t>表A.1给出了档案库房智能化建设涉及到的管理系统、子系统、智能模块等的建设配置。</w:t>
      </w:r>
    </w:p>
    <w:p>
      <w:pPr>
        <w:pStyle w:val="77"/>
        <w:jc w:val="center"/>
        <w:rPr>
          <w:rFonts w:ascii="宋体"/>
          <w:color w:val="000000"/>
          <w:szCs w:val="20"/>
        </w:rPr>
      </w:pPr>
      <w:bookmarkStart w:id="313" w:name="_Toc162648507"/>
      <w:r>
        <w:rPr>
          <w:rFonts w:hint="eastAsia" w:ascii="宋体"/>
          <w:color w:val="000000"/>
          <w:szCs w:val="20"/>
        </w:rPr>
        <w:t>表A</w:t>
      </w:r>
      <w:r>
        <w:rPr>
          <w:rFonts w:ascii="宋体"/>
          <w:color w:val="000000"/>
          <w:szCs w:val="20"/>
        </w:rPr>
        <w:t>.</w:t>
      </w:r>
      <w:r>
        <w:rPr>
          <w:rFonts w:hint="eastAsia" w:ascii="宋体"/>
          <w:color w:val="000000"/>
          <w:szCs w:val="20"/>
        </w:rPr>
        <w:t xml:space="preserve">1 </w:t>
      </w:r>
      <w:r>
        <w:rPr>
          <w:rFonts w:ascii="宋体"/>
          <w:color w:val="000000"/>
          <w:szCs w:val="20"/>
        </w:rPr>
        <w:t xml:space="preserve"> </w:t>
      </w:r>
      <w:r>
        <w:rPr>
          <w:rFonts w:hint="eastAsia" w:ascii="宋体"/>
          <w:color w:val="000000"/>
          <w:szCs w:val="20"/>
        </w:rPr>
        <w:t>档案库房智能化建设配置表</w:t>
      </w:r>
      <w:bookmarkEnd w:id="313"/>
    </w:p>
    <w:tbl>
      <w:tblPr>
        <w:tblStyle w:val="38"/>
        <w:tblW w:w="922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400"/>
        <w:gridCol w:w="2318"/>
        <w:gridCol w:w="1524"/>
        <w:gridCol w:w="1524"/>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9" w:type="dxa"/>
            <w:gridSpan w:val="3"/>
            <w:vMerge w:val="restart"/>
            <w:vAlign w:val="center"/>
          </w:tcPr>
          <w:p>
            <w:pPr>
              <w:jc w:val="center"/>
              <w:rPr>
                <w:color w:val="000000"/>
                <w:sz w:val="18"/>
                <w:szCs w:val="18"/>
              </w:rPr>
            </w:pPr>
            <w:r>
              <w:rPr>
                <w:rFonts w:hint="eastAsia"/>
                <w:color w:val="000000"/>
                <w:sz w:val="18"/>
                <w:szCs w:val="18"/>
              </w:rPr>
              <w:t>档案库房智能化建设</w:t>
            </w:r>
          </w:p>
        </w:tc>
        <w:tc>
          <w:tcPr>
            <w:tcW w:w="1524" w:type="dxa"/>
            <w:vMerge w:val="restart"/>
          </w:tcPr>
          <w:p>
            <w:pPr>
              <w:jc w:val="center"/>
              <w:rPr>
                <w:color w:val="000000"/>
                <w:sz w:val="18"/>
                <w:szCs w:val="18"/>
              </w:rPr>
            </w:pPr>
            <w:r>
              <w:rPr>
                <w:color w:val="000000"/>
                <w:sz w:val="18"/>
                <w:szCs w:val="18"/>
              </w:rPr>
              <w:t>机关、团体、企业事业单位和其他组织</w:t>
            </w:r>
            <w:r>
              <w:rPr>
                <w:rFonts w:hint="eastAsia"/>
                <w:color w:val="000000"/>
                <w:sz w:val="18"/>
                <w:szCs w:val="18"/>
              </w:rPr>
              <w:t>档案室</w:t>
            </w:r>
          </w:p>
        </w:tc>
        <w:tc>
          <w:tcPr>
            <w:tcW w:w="1524" w:type="dxa"/>
            <w:vAlign w:val="center"/>
          </w:tcPr>
          <w:p>
            <w:pPr>
              <w:jc w:val="center"/>
              <w:rPr>
                <w:color w:val="000000"/>
                <w:sz w:val="18"/>
                <w:szCs w:val="18"/>
              </w:rPr>
            </w:pPr>
            <w:r>
              <w:rPr>
                <w:rFonts w:hint="eastAsia"/>
                <w:color w:val="000000"/>
                <w:sz w:val="18"/>
                <w:szCs w:val="18"/>
              </w:rPr>
              <w:t>乙级</w:t>
            </w:r>
          </w:p>
        </w:tc>
        <w:tc>
          <w:tcPr>
            <w:tcW w:w="1425" w:type="dxa"/>
            <w:vAlign w:val="center"/>
          </w:tcPr>
          <w:p>
            <w:pPr>
              <w:jc w:val="center"/>
              <w:rPr>
                <w:color w:val="000000"/>
                <w:sz w:val="18"/>
                <w:szCs w:val="18"/>
              </w:rPr>
            </w:pPr>
            <w:r>
              <w:rPr>
                <w:rFonts w:hint="eastAsia"/>
                <w:color w:val="000000"/>
                <w:sz w:val="18"/>
                <w:szCs w:val="18"/>
              </w:rPr>
              <w:t>甲级</w:t>
            </w:r>
          </w:p>
        </w:tc>
        <w:tc>
          <w:tcPr>
            <w:tcW w:w="1425" w:type="dxa"/>
            <w:vAlign w:val="center"/>
          </w:tcPr>
          <w:p>
            <w:pPr>
              <w:jc w:val="center"/>
              <w:rPr>
                <w:color w:val="000000"/>
                <w:sz w:val="18"/>
                <w:szCs w:val="18"/>
              </w:rPr>
            </w:pPr>
            <w:r>
              <w:rPr>
                <w:rFonts w:hint="eastAsia"/>
                <w:color w:val="000000"/>
                <w:sz w:val="18"/>
                <w:szCs w:val="18"/>
              </w:rPr>
              <w:t>特级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vMerge w:val="continue"/>
          </w:tcPr>
          <w:p>
            <w:pPr>
              <w:rPr>
                <w:color w:val="000000"/>
                <w:sz w:val="18"/>
                <w:szCs w:val="18"/>
              </w:rPr>
            </w:pPr>
          </w:p>
        </w:tc>
        <w:tc>
          <w:tcPr>
            <w:tcW w:w="1524" w:type="dxa"/>
            <w:vMerge w:val="continue"/>
          </w:tcPr>
          <w:p>
            <w:pPr>
              <w:jc w:val="center"/>
              <w:rPr>
                <w:color w:val="000000"/>
                <w:sz w:val="18"/>
                <w:szCs w:val="18"/>
              </w:rPr>
            </w:pPr>
          </w:p>
        </w:tc>
        <w:tc>
          <w:tcPr>
            <w:tcW w:w="1524" w:type="dxa"/>
            <w:vAlign w:val="center"/>
          </w:tcPr>
          <w:p>
            <w:pPr>
              <w:jc w:val="center"/>
              <w:rPr>
                <w:color w:val="000000"/>
                <w:sz w:val="18"/>
                <w:szCs w:val="18"/>
              </w:rPr>
            </w:pPr>
            <w:r>
              <w:rPr>
                <w:rFonts w:hint="eastAsia"/>
                <w:color w:val="000000"/>
                <w:sz w:val="18"/>
                <w:szCs w:val="18"/>
              </w:rPr>
              <w:t>档案馆</w:t>
            </w:r>
          </w:p>
        </w:tc>
        <w:tc>
          <w:tcPr>
            <w:tcW w:w="1425" w:type="dxa"/>
            <w:vAlign w:val="center"/>
          </w:tcPr>
          <w:p>
            <w:pPr>
              <w:jc w:val="center"/>
              <w:rPr>
                <w:color w:val="000000"/>
                <w:sz w:val="18"/>
                <w:szCs w:val="18"/>
              </w:rPr>
            </w:pPr>
            <w:r>
              <w:rPr>
                <w:rFonts w:hint="eastAsia"/>
                <w:color w:val="000000"/>
                <w:sz w:val="18"/>
                <w:szCs w:val="18"/>
              </w:rPr>
              <w:t>档案馆</w:t>
            </w:r>
          </w:p>
        </w:tc>
        <w:tc>
          <w:tcPr>
            <w:tcW w:w="1425" w:type="dxa"/>
            <w:vAlign w:val="center"/>
          </w:tcPr>
          <w:p>
            <w:pPr>
              <w:jc w:val="center"/>
              <w:rPr>
                <w:color w:val="000000"/>
                <w:sz w:val="18"/>
                <w:szCs w:val="18"/>
              </w:rPr>
            </w:pPr>
            <w:r>
              <w:rPr>
                <w:rFonts w:hint="eastAsia"/>
                <w:color w:val="000000"/>
                <w:sz w:val="18"/>
                <w:szCs w:val="18"/>
              </w:rPr>
              <w:t>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sz w:val="18"/>
                <w:szCs w:val="18"/>
              </w:rPr>
            </w:pPr>
            <w:r>
              <w:rPr>
                <w:rFonts w:hint="eastAsia"/>
                <w:color w:val="000000"/>
                <w:sz w:val="18"/>
                <w:szCs w:val="18"/>
              </w:rPr>
              <w:t>管理系统</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sz w:val="18"/>
                <w:szCs w:val="18"/>
              </w:rPr>
            </w:pPr>
            <w:r>
              <w:rPr>
                <w:rFonts w:hint="eastAsia"/>
                <w:color w:val="000000"/>
                <w:sz w:val="18"/>
                <w:szCs w:val="18"/>
              </w:rPr>
              <w:t>实体档案智能存储与管理子系统</w:t>
            </w:r>
          </w:p>
        </w:tc>
        <w:tc>
          <w:tcPr>
            <w:tcW w:w="1524" w:type="dxa"/>
          </w:tcPr>
          <w:p>
            <w:pPr>
              <w:jc w:val="center"/>
              <w:rPr>
                <w:color w:val="000000"/>
                <w:sz w:val="21"/>
                <w:szCs w:val="21"/>
              </w:rPr>
            </w:pPr>
            <w:r>
              <w:rPr>
                <w:rFonts w:hint="eastAsia"/>
                <w:color w:val="000000"/>
                <w:sz w:val="21"/>
                <w:szCs w:val="21"/>
              </w:rPr>
              <w:t>●</w:t>
            </w:r>
          </w:p>
        </w:tc>
        <w:tc>
          <w:tcPr>
            <w:tcW w:w="1524"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sz w:val="18"/>
                <w:szCs w:val="18"/>
              </w:rPr>
            </w:pPr>
            <w:r>
              <w:rPr>
                <w:rFonts w:hint="eastAsia"/>
                <w:color w:val="000000"/>
                <w:sz w:val="18"/>
                <w:szCs w:val="18"/>
              </w:rPr>
              <w:t>库区智能管控子系统</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524"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sz w:val="18"/>
                <w:szCs w:val="18"/>
              </w:rPr>
            </w:pPr>
            <w:r>
              <w:rPr>
                <w:rFonts w:hint="eastAsia"/>
                <w:color w:val="000000"/>
                <w:sz w:val="18"/>
                <w:szCs w:val="18"/>
              </w:rPr>
              <w:t>环境管控智能模块</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524"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sz w:val="18"/>
                <w:szCs w:val="18"/>
              </w:rPr>
            </w:pPr>
            <w:r>
              <w:rPr>
                <w:rFonts w:hint="eastAsia"/>
                <w:color w:val="000000"/>
                <w:sz w:val="18"/>
                <w:szCs w:val="18"/>
              </w:rPr>
              <w:t>防水监测智能模块</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sz w:val="18"/>
                <w:szCs w:val="18"/>
              </w:rPr>
            </w:pPr>
            <w:r>
              <w:rPr>
                <w:rFonts w:hint="eastAsia"/>
                <w:color w:val="000000"/>
                <w:sz w:val="18"/>
                <w:szCs w:val="18"/>
              </w:rPr>
              <w:t>防光智能模块</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sz w:val="18"/>
                <w:szCs w:val="18"/>
              </w:rPr>
            </w:pPr>
            <w:r>
              <w:rPr>
                <w:rFonts w:hint="eastAsia"/>
                <w:color w:val="000000"/>
                <w:sz w:val="18"/>
                <w:szCs w:val="18"/>
              </w:rPr>
              <w:t>防有害生物智能模块</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安全技术防范子系统</w:t>
            </w:r>
          </w:p>
        </w:tc>
        <w:tc>
          <w:tcPr>
            <w:tcW w:w="1524" w:type="dxa"/>
          </w:tcPr>
          <w:p>
            <w:pPr>
              <w:jc w:val="center"/>
              <w:rPr>
                <w:color w:val="000000"/>
                <w:sz w:val="21"/>
                <w:szCs w:val="21"/>
              </w:rPr>
            </w:pPr>
            <w:r>
              <w:rPr>
                <w:rFonts w:hint="eastAsia"/>
                <w:color w:val="000000"/>
                <w:sz w:val="21"/>
                <w:szCs w:val="21"/>
              </w:rPr>
              <w:t>●</w:t>
            </w:r>
          </w:p>
        </w:tc>
        <w:tc>
          <w:tcPr>
            <w:tcW w:w="1524"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火灾自动报警子系统</w:t>
            </w:r>
          </w:p>
        </w:tc>
        <w:tc>
          <w:tcPr>
            <w:tcW w:w="5898" w:type="dxa"/>
            <w:gridSpan w:val="4"/>
          </w:tcPr>
          <w:p>
            <w:pPr>
              <w:jc w:val="center"/>
              <w:rPr>
                <w:color w:val="000000"/>
                <w:sz w:val="21"/>
                <w:szCs w:val="21"/>
              </w:rPr>
            </w:pPr>
            <w:r>
              <w:rPr>
                <w:rFonts w:hint="eastAsia"/>
                <w:color w:val="000000"/>
                <w:sz w:val="18"/>
                <w:szCs w:val="18"/>
              </w:rPr>
              <w:t>按国家现行有关标准进行配置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1" w:type="dxa"/>
            <w:gridSpan w:val="2"/>
            <w:vMerge w:val="restart"/>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基础设施</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与安全管理要求</w:t>
            </w:r>
          </w:p>
        </w:tc>
        <w:tc>
          <w:tcPr>
            <w:tcW w:w="2318"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基础信创</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1" w:type="dxa"/>
            <w:gridSpan w:val="2"/>
            <w:vMerge w:val="continue"/>
            <w:vAlign w:val="center"/>
          </w:tcPr>
          <w:p>
            <w:pPr>
              <w:rPr>
                <w:color w:val="000000" w:themeColor="text1"/>
                <w:sz w:val="18"/>
                <w:szCs w:val="18"/>
                <w14:textFill>
                  <w14:solidFill>
                    <w14:schemeClr w14:val="tx1"/>
                  </w14:solidFill>
                </w14:textFill>
              </w:rPr>
            </w:pPr>
          </w:p>
        </w:tc>
        <w:tc>
          <w:tcPr>
            <w:tcW w:w="2318"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全栈信创</w:t>
            </w:r>
          </w:p>
        </w:tc>
        <w:tc>
          <w:tcPr>
            <w:tcW w:w="1524" w:type="dxa"/>
          </w:tcPr>
          <w:p>
            <w:pPr>
              <w:jc w:val="center"/>
              <w:rPr>
                <w:color w:val="000000"/>
                <w:sz w:val="21"/>
                <w:szCs w:val="21"/>
              </w:rPr>
            </w:pPr>
            <w:r>
              <w:rPr>
                <w:rFonts w:hint="eastAsia"/>
                <w:color w:val="000000"/>
                <w:sz w:val="21"/>
                <w:szCs w:val="21"/>
              </w:rPr>
              <w:t>○</w:t>
            </w:r>
          </w:p>
        </w:tc>
        <w:tc>
          <w:tcPr>
            <w:tcW w:w="1524"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1" w:type="dxa"/>
            <w:gridSpan w:val="2"/>
            <w:vMerge w:val="continue"/>
            <w:vAlign w:val="center"/>
          </w:tcPr>
          <w:p>
            <w:pPr>
              <w:rPr>
                <w:color w:val="000000" w:themeColor="text1"/>
                <w:sz w:val="18"/>
                <w:szCs w:val="18"/>
                <w14:textFill>
                  <w14:solidFill>
                    <w14:schemeClr w14:val="tx1"/>
                  </w14:solidFill>
                </w14:textFill>
              </w:rPr>
            </w:pPr>
          </w:p>
        </w:tc>
        <w:tc>
          <w:tcPr>
            <w:tcW w:w="2318"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数据存储与备份</w:t>
            </w:r>
          </w:p>
        </w:tc>
        <w:tc>
          <w:tcPr>
            <w:tcW w:w="1524" w:type="dxa"/>
          </w:tcPr>
          <w:p>
            <w:pPr>
              <w:jc w:val="center"/>
              <w:rPr>
                <w:color w:val="000000"/>
                <w:sz w:val="21"/>
                <w:szCs w:val="21"/>
              </w:rPr>
            </w:pPr>
            <w:r>
              <w:rPr>
                <w:rFonts w:hint="eastAsia"/>
                <w:color w:val="000000"/>
                <w:sz w:val="21"/>
                <w:szCs w:val="21"/>
              </w:rPr>
              <w:t>○</w:t>
            </w:r>
          </w:p>
        </w:tc>
        <w:tc>
          <w:tcPr>
            <w:tcW w:w="1524" w:type="dxa"/>
          </w:tcPr>
          <w:p>
            <w:pPr>
              <w:jc w:val="center"/>
              <w:rPr>
                <w:rFonts w:ascii="DengXian" w:hAnsi="DengXian" w:eastAsia="DengXian"/>
                <w:color w:val="000000"/>
                <w:sz w:val="22"/>
                <w:szCs w:val="22"/>
              </w:rPr>
            </w:pPr>
            <w:r>
              <w:rPr>
                <w:rFonts w:hint="eastAsia"/>
                <w:color w:val="000000"/>
                <w:sz w:val="21"/>
                <w:szCs w:val="21"/>
              </w:rPr>
              <w:t>○</w:t>
            </w:r>
          </w:p>
        </w:tc>
        <w:tc>
          <w:tcPr>
            <w:tcW w:w="1425"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1" w:type="dxa"/>
            <w:gridSpan w:val="2"/>
            <w:vMerge w:val="continue"/>
            <w:vAlign w:val="center"/>
          </w:tcPr>
          <w:p>
            <w:pPr>
              <w:rPr>
                <w:color w:val="000000" w:themeColor="text1"/>
                <w:sz w:val="18"/>
                <w:szCs w:val="18"/>
                <w14:textFill>
                  <w14:solidFill>
                    <w14:schemeClr w14:val="tx1"/>
                  </w14:solidFill>
                </w14:textFill>
              </w:rPr>
            </w:pPr>
          </w:p>
        </w:tc>
        <w:tc>
          <w:tcPr>
            <w:tcW w:w="2318"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应急供电</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rFonts w:ascii="DengXian" w:hAnsi="DengXian" w:eastAsia="DengXian"/>
                <w:color w:val="000000"/>
                <w:sz w:val="22"/>
                <w:szCs w:val="22"/>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1" w:type="dxa"/>
            <w:gridSpan w:val="2"/>
            <w:vMerge w:val="continue"/>
            <w:vAlign w:val="center"/>
          </w:tcPr>
          <w:p>
            <w:pPr>
              <w:rPr>
                <w:color w:val="000000" w:themeColor="text1"/>
                <w:sz w:val="18"/>
                <w:szCs w:val="18"/>
                <w14:textFill>
                  <w14:solidFill>
                    <w14:schemeClr w14:val="tx1"/>
                  </w14:solidFill>
                </w14:textFill>
              </w:rPr>
            </w:pPr>
          </w:p>
        </w:tc>
        <w:tc>
          <w:tcPr>
            <w:tcW w:w="2318"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电气安全</w:t>
            </w:r>
          </w:p>
        </w:tc>
        <w:tc>
          <w:tcPr>
            <w:tcW w:w="1524" w:type="dxa"/>
          </w:tcPr>
          <w:p>
            <w:pPr>
              <w:jc w:val="center"/>
              <w:rPr>
                <w:color w:val="000000"/>
                <w:sz w:val="21"/>
                <w:szCs w:val="21"/>
              </w:rPr>
            </w:pPr>
            <w:r>
              <w:rPr>
                <w:rFonts w:hint="eastAsia"/>
                <w:color w:val="000000"/>
                <w:sz w:val="21"/>
                <w:szCs w:val="21"/>
              </w:rPr>
              <w:t>●</w:t>
            </w:r>
          </w:p>
        </w:tc>
        <w:tc>
          <w:tcPr>
            <w:tcW w:w="1524" w:type="dxa"/>
          </w:tcPr>
          <w:p>
            <w:pPr>
              <w:jc w:val="center"/>
              <w:rPr>
                <w:rFonts w:ascii="DengXian" w:hAnsi="DengXian" w:eastAsia="DengXian"/>
                <w:color w:val="000000"/>
                <w:sz w:val="22"/>
                <w:szCs w:val="22"/>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1" w:type="dxa"/>
            <w:gridSpan w:val="2"/>
            <w:vMerge w:val="continue"/>
            <w:vAlign w:val="center"/>
          </w:tcPr>
          <w:p>
            <w:pPr>
              <w:rPr>
                <w:color w:val="000000" w:themeColor="text1"/>
                <w:sz w:val="18"/>
                <w:szCs w:val="18"/>
                <w14:textFill>
                  <w14:solidFill>
                    <w14:schemeClr w14:val="tx1"/>
                  </w14:solidFill>
                </w14:textFill>
              </w:rPr>
            </w:pPr>
          </w:p>
        </w:tc>
        <w:tc>
          <w:tcPr>
            <w:tcW w:w="2318"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信息安全</w:t>
            </w:r>
          </w:p>
        </w:tc>
        <w:tc>
          <w:tcPr>
            <w:tcW w:w="1524" w:type="dxa"/>
          </w:tcPr>
          <w:p>
            <w:pPr>
              <w:jc w:val="center"/>
              <w:rPr>
                <w:color w:val="000000"/>
                <w:sz w:val="21"/>
                <w:szCs w:val="21"/>
              </w:rPr>
            </w:pPr>
            <w:r>
              <w:rPr>
                <w:rFonts w:hint="eastAsia"/>
                <w:color w:val="000000"/>
                <w:sz w:val="21"/>
                <w:szCs w:val="21"/>
              </w:rPr>
              <w:t>○</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1" w:type="dxa"/>
            <w:gridSpan w:val="2"/>
            <w:vMerge w:val="continue"/>
            <w:vAlign w:val="center"/>
          </w:tcPr>
          <w:p>
            <w:pPr>
              <w:rPr>
                <w:color w:val="000000" w:themeColor="text1"/>
                <w:sz w:val="18"/>
                <w:szCs w:val="18"/>
                <w14:textFill>
                  <w14:solidFill>
                    <w14:schemeClr w14:val="tx1"/>
                  </w14:solidFill>
                </w14:textFill>
              </w:rPr>
            </w:pPr>
          </w:p>
        </w:tc>
        <w:tc>
          <w:tcPr>
            <w:tcW w:w="2318"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工控安全</w:t>
            </w:r>
          </w:p>
        </w:tc>
        <w:tc>
          <w:tcPr>
            <w:tcW w:w="1524" w:type="dxa"/>
          </w:tcPr>
          <w:p>
            <w:pPr>
              <w:jc w:val="center"/>
              <w:rPr>
                <w:color w:val="000000"/>
                <w:sz w:val="21"/>
                <w:szCs w:val="21"/>
              </w:rPr>
            </w:pPr>
            <w:r>
              <w:rPr>
                <w:rFonts w:hint="eastAsia"/>
                <w:color w:val="000000"/>
                <w:sz w:val="21"/>
                <w:szCs w:val="21"/>
              </w:rPr>
              <w:t>○</w:t>
            </w:r>
          </w:p>
        </w:tc>
        <w:tc>
          <w:tcPr>
            <w:tcW w:w="1524"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1" w:type="dxa"/>
          </w:tcPr>
          <w:p>
            <w:pPr>
              <w:rPr>
                <w:rFonts w:ascii="DengXian" w:hAnsi="DengXian" w:eastAsia="DengXian"/>
                <w:color w:val="000000"/>
                <w:sz w:val="22"/>
                <w:szCs w:val="22"/>
              </w:rPr>
            </w:pPr>
          </w:p>
        </w:tc>
        <w:tc>
          <w:tcPr>
            <w:tcW w:w="8616" w:type="dxa"/>
            <w:gridSpan w:val="6"/>
            <w:noWrap/>
          </w:tcPr>
          <w:p>
            <w:pPr>
              <w:rPr>
                <w:rFonts w:ascii="DengXian" w:hAnsi="DengXian" w:eastAsia="DengXian"/>
                <w:color w:val="000000"/>
                <w:sz w:val="22"/>
                <w:szCs w:val="22"/>
              </w:rPr>
            </w:pPr>
            <w:r>
              <w:rPr>
                <w:rFonts w:hint="eastAsia" w:ascii="DengXian" w:hAnsi="DengXian" w:eastAsia="DengXian"/>
                <w:color w:val="000000"/>
                <w:sz w:val="22"/>
                <w:szCs w:val="22"/>
              </w:rPr>
              <w:t>注：●—</w:t>
            </w:r>
            <w:r>
              <w:rPr>
                <w:rFonts w:hint="eastAsia"/>
                <w:color w:val="000000"/>
                <w:sz w:val="18"/>
                <w:szCs w:val="18"/>
              </w:rPr>
              <w:t>应配置</w:t>
            </w:r>
            <w:r>
              <w:rPr>
                <w:rFonts w:hint="eastAsia" w:ascii="DengXian" w:hAnsi="DengXian" w:eastAsia="DengXian"/>
                <w:color w:val="000000"/>
                <w:sz w:val="22"/>
                <w:szCs w:val="22"/>
              </w:rPr>
              <w:t>；☉—</w:t>
            </w:r>
            <w:r>
              <w:rPr>
                <w:rFonts w:hint="eastAsia"/>
                <w:color w:val="000000"/>
                <w:sz w:val="18"/>
                <w:szCs w:val="18"/>
              </w:rPr>
              <w:t>宜配置</w:t>
            </w:r>
            <w:r>
              <w:rPr>
                <w:rFonts w:hint="eastAsia" w:ascii="DengXian" w:hAnsi="DengXian" w:eastAsia="DengXian"/>
                <w:color w:val="000000"/>
                <w:sz w:val="22"/>
                <w:szCs w:val="22"/>
              </w:rPr>
              <w:t>；○—</w:t>
            </w:r>
            <w:r>
              <w:rPr>
                <w:rFonts w:hint="eastAsia"/>
                <w:color w:val="000000"/>
                <w:sz w:val="18"/>
                <w:szCs w:val="18"/>
              </w:rPr>
              <w:t>可配置</w:t>
            </w:r>
            <w:r>
              <w:rPr>
                <w:rFonts w:hint="eastAsia" w:ascii="DengXian" w:hAnsi="DengXian" w:eastAsia="DengXian"/>
                <w:color w:val="000000"/>
                <w:sz w:val="22"/>
                <w:szCs w:val="22"/>
              </w:rPr>
              <w:t>。</w:t>
            </w:r>
          </w:p>
        </w:tc>
      </w:tr>
    </w:tbl>
    <w:p>
      <w:pPr>
        <w:pStyle w:val="98"/>
        <w:shd w:val="clear" w:color="auto" w:fill="FFFFFF"/>
      </w:pPr>
      <w:r>
        <w:rPr>
          <w:rFonts w:hAnsi="黑体"/>
        </w:rPr>
        <w:br w:type="page"/>
      </w:r>
      <w:bookmarkStart w:id="314" w:name="_Toc18569435"/>
      <w:bookmarkStart w:id="315" w:name="_Toc23923755"/>
      <w:bookmarkStart w:id="316" w:name="_Toc18565794"/>
      <w:bookmarkStart w:id="317" w:name="_Toc18568104"/>
      <w:bookmarkStart w:id="318" w:name="_Toc19333659"/>
      <w:bookmarkStart w:id="319" w:name="_Toc25657826"/>
      <w:bookmarkStart w:id="320" w:name="_Toc19334214"/>
      <w:bookmarkStart w:id="321" w:name="_Toc18564955"/>
      <w:bookmarkStart w:id="322" w:name="_Toc19006303"/>
      <w:bookmarkStart w:id="323" w:name="_Toc18569574"/>
      <w:bookmarkStart w:id="324" w:name="_Toc18565493"/>
      <w:bookmarkStart w:id="325" w:name="_Toc29893498"/>
      <w:bookmarkStart w:id="326" w:name="_Toc18567920"/>
      <w:bookmarkStart w:id="327" w:name="_Toc28598535"/>
      <w:bookmarkStart w:id="328" w:name="_Toc19006371"/>
      <w:bookmarkStart w:id="329" w:name="_Toc18566575"/>
      <w:bookmarkStart w:id="330" w:name="_Toc28597605"/>
      <w:bookmarkStart w:id="331" w:name="_Toc28598040"/>
      <w:bookmarkStart w:id="332" w:name="_Toc18649012"/>
      <w:bookmarkStart w:id="333" w:name="_Toc19006484"/>
      <w:bookmarkStart w:id="334" w:name="_Toc18567683"/>
      <w:bookmarkStart w:id="335" w:name="_Toc19324806"/>
      <w:bookmarkStart w:id="336" w:name="_Toc26028020"/>
      <w:bookmarkStart w:id="337" w:name="_Toc18648776"/>
      <w:bookmarkStart w:id="338" w:name="_Toc24791613"/>
      <w:bookmarkStart w:id="339" w:name="_Toc25657892"/>
      <w:bookmarkStart w:id="340" w:name="_Toc19063851"/>
      <w:bookmarkStart w:id="341" w:name="_Toc26779220"/>
      <w:bookmarkStart w:id="342" w:name="_Toc25745848"/>
      <w:bookmarkStart w:id="343" w:name="_Toc435364804"/>
      <w:bookmarkStart w:id="344" w:name="_Toc18568057"/>
      <w:bookmarkStart w:id="345" w:name="_Toc28759191"/>
      <w:bookmarkStart w:id="346" w:name="_Toc26955603"/>
      <w:bookmarkStart w:id="347" w:name="_Toc18568010"/>
    </w:p>
    <w:p>
      <w:pPr>
        <w:pStyle w:val="98"/>
        <w:numPr>
          <w:ilvl w:val="0"/>
          <w:numId w:val="29"/>
        </w:numPr>
        <w:shd w:val="clear" w:color="auto" w:fill="FFFFFF"/>
        <w:spacing w:after="0"/>
      </w:pPr>
      <w:bookmarkStart w:id="348" w:name="_Toc162648508"/>
      <w:bookmarkEnd w:id="348"/>
    </w:p>
    <w:p>
      <w:pPr>
        <w:jc w:val="center"/>
        <w:rPr>
          <w:rFonts w:ascii="黑体" w:hAnsi="黑体" w:eastAsia="黑体"/>
        </w:rPr>
      </w:pPr>
      <w:bookmarkStart w:id="349" w:name="_Toc162451671"/>
      <w:bookmarkStart w:id="350" w:name="_Toc155712963"/>
      <w:r>
        <w:rPr>
          <w:rFonts w:hint="eastAsia" w:ascii="黑体" w:hAnsi="黑体" w:eastAsia="黑体"/>
          <w:sz w:val="21"/>
          <w:szCs w:val="21"/>
        </w:rPr>
        <w:t>（规范性附录）</w:t>
      </w:r>
      <w:r>
        <w:rPr>
          <w:rFonts w:hint="eastAsia" w:ascii="黑体" w:hAnsi="黑体" w:eastAsia="黑体"/>
          <w:sz w:val="21"/>
          <w:szCs w:val="21"/>
        </w:rPr>
        <w:br w:type="textWrapping"/>
      </w:r>
      <w:r>
        <w:rPr>
          <w:rFonts w:hint="eastAsia" w:ascii="黑体" w:hAnsi="黑体" w:eastAsia="黑体"/>
          <w:sz w:val="21"/>
          <w:szCs w:val="21"/>
        </w:rPr>
        <w:t>管理系统标准通信接口协议</w:t>
      </w:r>
      <w:bookmarkEnd w:id="349"/>
      <w:bookmarkEnd w:id="350"/>
    </w:p>
    <w:p>
      <w:pPr>
        <w:pStyle w:val="28"/>
        <w:rPr>
          <w:szCs w:val="21"/>
        </w:rPr>
      </w:pPr>
      <w:r>
        <w:rPr>
          <w:rFonts w:hint="eastAsia"/>
          <w:szCs w:val="21"/>
        </w:rPr>
        <w:t>管理系统接口规定了管理系统以及包含的子系统与外部系统间的通信要求，并规定接口名称、参数格式。</w:t>
      </w:r>
    </w:p>
    <w:p>
      <w:pPr>
        <w:pStyle w:val="77"/>
        <w:numPr>
          <w:ilvl w:val="1"/>
          <w:numId w:val="30"/>
        </w:numPr>
        <w:rPr>
          <w:rFonts w:ascii="宋体"/>
          <w:color w:val="000000"/>
          <w:szCs w:val="20"/>
        </w:rPr>
      </w:pPr>
      <w:bookmarkStart w:id="351" w:name="_Toc162648509"/>
      <w:r>
        <w:rPr>
          <w:rFonts w:hint="eastAsia" w:ascii="宋体"/>
          <w:color w:val="000000"/>
          <w:szCs w:val="20"/>
        </w:rPr>
        <w:t>管理系统基础接口</w:t>
      </w:r>
      <w:bookmarkEnd w:id="351"/>
    </w:p>
    <w:p>
      <w:pPr>
        <w:pStyle w:val="28"/>
        <w:rPr>
          <w:szCs w:val="21"/>
        </w:rPr>
      </w:pPr>
      <w:r>
        <w:t>管理系统基础接口规定了管理系统与外部系统间的通信要求，并规定接口名称、参数格式。</w:t>
      </w:r>
      <w:r>
        <w:rPr>
          <w:rFonts w:hint="eastAsia"/>
          <w:szCs w:val="21"/>
        </w:rPr>
        <w:t>（见表B.</w:t>
      </w:r>
      <w:r>
        <w:rPr>
          <w:szCs w:val="21"/>
        </w:rPr>
        <w:t>1.</w:t>
      </w:r>
      <w:r>
        <w:rPr>
          <w:rFonts w:hint="eastAsia"/>
          <w:szCs w:val="21"/>
        </w:rPr>
        <w:t>1</w:t>
      </w:r>
      <w:r>
        <w:rPr>
          <w:szCs w:val="21"/>
        </w:rPr>
        <w:t>、表B.</w:t>
      </w:r>
      <w:r>
        <w:rPr>
          <w:rFonts w:hint="eastAsia"/>
          <w:szCs w:val="21"/>
        </w:rPr>
        <w:t>1</w:t>
      </w:r>
      <w:r>
        <w:rPr>
          <w:szCs w:val="21"/>
        </w:rPr>
        <w:t>.</w:t>
      </w:r>
      <w:r>
        <w:rPr>
          <w:rFonts w:hint="eastAsia"/>
          <w:szCs w:val="21"/>
        </w:rPr>
        <w:t>2、</w:t>
      </w:r>
      <w:r>
        <w:rPr>
          <w:szCs w:val="21"/>
        </w:rPr>
        <w:t>表B.</w:t>
      </w:r>
      <w:r>
        <w:rPr>
          <w:rFonts w:hint="eastAsia"/>
          <w:szCs w:val="21"/>
        </w:rPr>
        <w:t>1</w:t>
      </w:r>
      <w:r>
        <w:rPr>
          <w:szCs w:val="21"/>
        </w:rPr>
        <w:t>.</w:t>
      </w:r>
      <w:r>
        <w:rPr>
          <w:rFonts w:hint="eastAsia"/>
          <w:szCs w:val="21"/>
        </w:rPr>
        <w:t>3、</w:t>
      </w:r>
      <w:r>
        <w:rPr>
          <w:szCs w:val="21"/>
        </w:rPr>
        <w:t>表B.</w:t>
      </w:r>
      <w:r>
        <w:rPr>
          <w:rFonts w:hint="eastAsia"/>
          <w:szCs w:val="21"/>
        </w:rPr>
        <w:t>1</w:t>
      </w:r>
      <w:r>
        <w:rPr>
          <w:szCs w:val="21"/>
        </w:rPr>
        <w:t>.</w:t>
      </w:r>
      <w:r>
        <w:rPr>
          <w:rFonts w:hint="eastAsia"/>
          <w:szCs w:val="21"/>
        </w:rPr>
        <w:t>4）。</w:t>
      </w:r>
    </w:p>
    <w:p>
      <w:pPr>
        <w:pStyle w:val="76"/>
        <w:numPr>
          <w:ilvl w:val="2"/>
          <w:numId w:val="30"/>
        </w:numPr>
        <w:spacing w:before="156" w:after="156"/>
        <w:ind w:left="0" w:firstLine="525" w:firstLineChars="250"/>
        <w:rPr>
          <w:rFonts w:ascii="宋体" w:eastAsia="宋体"/>
          <w:color w:val="000000"/>
          <w:szCs w:val="20"/>
        </w:rPr>
      </w:pPr>
      <w:r>
        <w:rPr>
          <w:rFonts w:hint="eastAsia" w:ascii="宋体" w:eastAsia="宋体"/>
          <w:color w:val="000000"/>
          <w:szCs w:val="20"/>
        </w:rPr>
        <w:t>获取库房状态接口</w:t>
      </w:r>
    </w:p>
    <w:p>
      <w:pPr>
        <w:pStyle w:val="149"/>
      </w:pPr>
      <w:r>
        <w:rPr>
          <w:rFonts w:hint="eastAsia"/>
        </w:rPr>
        <w:t>表B</w:t>
      </w:r>
      <w:r>
        <w:t>.1.</w:t>
      </w:r>
      <w:r>
        <w:rPr>
          <w:rFonts w:hint="eastAsia"/>
        </w:rPr>
        <w:t>1  获取库房状态接口</w:t>
      </w:r>
    </w:p>
    <w:tbl>
      <w:tblPr>
        <w:tblStyle w:val="38"/>
        <w:tblW w:w="9526" w:type="dxa"/>
        <w:tblInd w:w="0" w:type="dxa"/>
        <w:tblLayout w:type="autofit"/>
        <w:tblCellMar>
          <w:top w:w="0" w:type="dxa"/>
          <w:left w:w="108" w:type="dxa"/>
          <w:bottom w:w="0" w:type="dxa"/>
          <w:right w:w="108" w:type="dxa"/>
        </w:tblCellMar>
      </w:tblPr>
      <w:tblGrid>
        <w:gridCol w:w="1084"/>
        <w:gridCol w:w="192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getRepTenStateInfo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44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w:t>
            </w:r>
            <w:r>
              <w:rPr>
                <w:color w:val="000000"/>
                <w:sz w:val="18"/>
                <w:szCs w:val="18"/>
              </w:rPr>
              <w:t>P</w:t>
            </w:r>
            <w:r>
              <w:rPr>
                <w:rFonts w:hint="eastAsia"/>
                <w:color w:val="000000"/>
                <w:sz w:val="18"/>
                <w:szCs w:val="18"/>
              </w:rPr>
              <w:t>:端口/archiveRep</w:t>
            </w:r>
            <w:r>
              <w:rPr>
                <w:rFonts w:hint="eastAsia"/>
                <w:sz w:val="18"/>
                <w:szCs w:val="18"/>
              </w:rPr>
              <w:t>ository</w:t>
            </w:r>
            <w:r>
              <w:rPr>
                <w:rFonts w:hint="eastAsia"/>
                <w:color w:val="000000"/>
                <w:sz w:val="18"/>
                <w:szCs w:val="18"/>
              </w:rPr>
              <w:t>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44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通过调用该接口获取库房的状态</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无</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p>
        </w:tc>
        <w:tc>
          <w:tcPr>
            <w:tcW w:w="2126" w:type="dxa"/>
            <w:tcBorders>
              <w:top w:val="nil"/>
              <w:left w:val="nil"/>
              <w:bottom w:val="single" w:color="auto" w:sz="4" w:space="0"/>
              <w:right w:val="single" w:color="auto" w:sz="4" w:space="0"/>
            </w:tcBorders>
            <w:vAlign w:val="center"/>
          </w:tcPr>
          <w:p>
            <w:pPr>
              <w:rPr>
                <w:color w:val="000000"/>
                <w:sz w:val="18"/>
                <w:szCs w:val="18"/>
              </w:rPr>
            </w:pP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返回库房状态结果，包含防火、防盗、防水、防尘、防有害气体以及温湿度调控</w:t>
            </w:r>
          </w:p>
        </w:tc>
        <w:tc>
          <w:tcPr>
            <w:tcW w:w="2126" w:type="dxa"/>
            <w:tcBorders>
              <w:top w:val="nil"/>
              <w:left w:val="nil"/>
              <w:bottom w:val="single" w:color="auto" w:sz="4" w:space="0"/>
              <w:right w:val="single" w:color="auto" w:sz="4" w:space="0"/>
            </w:tcBorders>
            <w:noWrap/>
            <w:vAlign w:val="center"/>
          </w:tcPr>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8"/>
                <w:szCs w:val="18"/>
              </w:rPr>
            </w:pPr>
            <w:r>
              <w:rPr>
                <w:rFonts w:hint="eastAsia" w:ascii="Courier New" w:hAnsi="Courier New" w:cs="Courier New"/>
                <w:color w:val="383A42"/>
                <w:sz w:val="18"/>
                <w:szCs w:val="18"/>
              </w:rPr>
              <w:t>f</w:t>
            </w:r>
            <w:r>
              <w:rPr>
                <w:rFonts w:ascii="Courier New" w:hAnsi="Courier New" w:cs="Courier New"/>
                <w:color w:val="383A42"/>
                <w:sz w:val="18"/>
                <w:szCs w:val="18"/>
              </w:rPr>
              <w:t>ireproof: 0,</w:t>
            </w:r>
          </w:p>
          <w:p>
            <w:pPr>
              <w:rPr>
                <w:rFonts w:ascii="Courier New" w:hAnsi="Courier New" w:cs="Courier New"/>
                <w:color w:val="383A42"/>
                <w:sz w:val="18"/>
                <w:szCs w:val="18"/>
              </w:rPr>
            </w:pPr>
            <w:r>
              <w:rPr>
                <w:rFonts w:ascii="Courier New" w:hAnsi="Courier New" w:cs="Courier New"/>
                <w:color w:val="383A42"/>
                <w:sz w:val="18"/>
                <w:szCs w:val="18"/>
              </w:rPr>
              <w:t xml:space="preserve">antitheft: </w:t>
            </w:r>
            <w:r>
              <w:rPr>
                <w:rFonts w:hint="eastAsia" w:ascii="Courier New" w:hAnsi="Courier New" w:cs="Courier New"/>
                <w:color w:val="383A42"/>
                <w:sz w:val="18"/>
                <w:szCs w:val="18"/>
              </w:rPr>
              <w:t>0</w:t>
            </w:r>
            <w:r>
              <w:rPr>
                <w:rFonts w:ascii="Courier New" w:hAnsi="Courier New" w:cs="Courier New"/>
                <w:color w:val="383A42"/>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 xml:space="preserve">waterproof: </w:t>
            </w:r>
            <w:r>
              <w:rPr>
                <w:rFonts w:hint="eastAsia" w:ascii="Courier New" w:hAnsi="Courier New" w:cs="Courier New"/>
                <w:color w:val="383A42"/>
                <w:sz w:val="18"/>
                <w:szCs w:val="18"/>
              </w:rPr>
              <w:t>0</w:t>
            </w:r>
            <w:r>
              <w:rPr>
                <w:rFonts w:ascii="Courier New" w:hAnsi="Courier New" w:cs="Courier New"/>
                <w:color w:val="383A42"/>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dustproof: 0,</w:t>
            </w:r>
          </w:p>
          <w:p>
            <w:pPr>
              <w:rPr>
                <w:rFonts w:ascii="Courier New" w:hAnsi="Courier New" w:cs="Courier New"/>
                <w:color w:val="383A42"/>
                <w:sz w:val="18"/>
                <w:szCs w:val="18"/>
              </w:rPr>
            </w:pPr>
            <w:r>
              <w:rPr>
                <w:rFonts w:ascii="Courier New" w:hAnsi="Courier New" w:cs="Courier New"/>
                <w:color w:val="383A42"/>
                <w:sz w:val="18"/>
                <w:szCs w:val="18"/>
              </w:rPr>
              <w:t xml:space="preserve">harmfulgases: </w:t>
            </w:r>
            <w:r>
              <w:rPr>
                <w:rFonts w:hint="eastAsia" w:ascii="Courier New" w:hAnsi="Courier New" w:cs="Courier New"/>
                <w:color w:val="383A42"/>
                <w:sz w:val="18"/>
                <w:szCs w:val="18"/>
              </w:rPr>
              <w:t>0</w:t>
            </w:r>
            <w:r>
              <w:rPr>
                <w:rFonts w:ascii="Courier New" w:hAnsi="Courier New" w:cs="Courier New"/>
                <w:color w:val="383A42"/>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 xml:space="preserve">temperature: </w:t>
            </w:r>
            <w:r>
              <w:rPr>
                <w:rFonts w:hint="eastAsia" w:ascii="Courier New" w:hAnsi="Courier New" w:cs="Courier New"/>
                <w:color w:val="383A42"/>
                <w:sz w:val="18"/>
                <w:szCs w:val="18"/>
              </w:rPr>
              <w:t>0</w:t>
            </w:r>
            <w:r>
              <w:rPr>
                <w:rFonts w:ascii="Courier New" w:hAnsi="Courier New" w:cs="Courier New"/>
                <w:color w:val="383A42"/>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 xml:space="preserve">humidity: </w:t>
            </w:r>
            <w:r>
              <w:rPr>
                <w:rFonts w:hint="eastAsia" w:ascii="Courier New" w:hAnsi="Courier New" w:cs="Courier New"/>
                <w:color w:val="383A42"/>
                <w:sz w:val="18"/>
                <w:szCs w:val="18"/>
              </w:rPr>
              <w:t>0</w:t>
            </w:r>
          </w:p>
          <w:p>
            <w:pPr>
              <w:rPr>
                <w:rFonts w:ascii="Courier New" w:hAnsi="Courier New" w:cs="Courier New"/>
                <w:color w:val="383A42"/>
                <w:sz w:val="18"/>
                <w:szCs w:val="18"/>
              </w:rPr>
            </w:pPr>
            <w:r>
              <w:rPr>
                <w:rFonts w:ascii="Courier New" w:hAnsi="Courier New" w:cs="Courier New"/>
                <w:color w:val="383A42"/>
                <w:sz w:val="18"/>
                <w:szCs w:val="18"/>
              </w:rPr>
              <w:t>}</w:t>
            </w:r>
          </w:p>
          <w:p>
            <w:pPr>
              <w:rPr>
                <w:color w:val="000000"/>
                <w:sz w:val="18"/>
                <w:szCs w:val="18"/>
              </w:rPr>
            </w:pPr>
            <w:r>
              <w:rPr>
                <w:rFonts w:ascii="Courier New" w:hAnsi="Courier New" w:cs="Courier New"/>
                <w:color w:val="383A42"/>
                <w:sz w:val="15"/>
                <w:szCs w:val="18"/>
              </w:rPr>
              <w:t>注：</w:t>
            </w:r>
            <w:r>
              <w:rPr>
                <w:rFonts w:hint="eastAsia" w:ascii="Courier New" w:hAnsi="Courier New" w:cs="Courier New"/>
                <w:color w:val="383A42"/>
                <w:sz w:val="15"/>
                <w:szCs w:val="18"/>
              </w:rPr>
              <w:t>0-不报警；1-报警</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rPr>
          <w:rFonts w:ascii="黑体" w:eastAsia="黑体"/>
        </w:rPr>
      </w:pPr>
    </w:p>
    <w:p>
      <w:pPr>
        <w:pStyle w:val="76"/>
        <w:numPr>
          <w:ilvl w:val="2"/>
          <w:numId w:val="30"/>
        </w:numPr>
        <w:spacing w:before="156" w:after="156"/>
        <w:ind w:left="0" w:firstLine="525" w:firstLineChars="250"/>
        <w:rPr>
          <w:szCs w:val="20"/>
        </w:rPr>
      </w:pPr>
      <w:r>
        <w:rPr>
          <w:rFonts w:hint="eastAsia" w:ascii="宋体" w:eastAsia="宋体"/>
          <w:color w:val="000000"/>
          <w:szCs w:val="20"/>
        </w:rPr>
        <w:t>获取库房实时运行故障接口</w:t>
      </w:r>
    </w:p>
    <w:p>
      <w:pPr>
        <w:pStyle w:val="149"/>
      </w:pPr>
      <w:r>
        <w:rPr>
          <w:rFonts w:hint="eastAsia"/>
        </w:rPr>
        <w:t>表B</w:t>
      </w:r>
      <w:r>
        <w:t>.1.</w:t>
      </w:r>
      <w:r>
        <w:rPr>
          <w:rFonts w:hint="eastAsia"/>
        </w:rPr>
        <w:t>2  获取库房实时运行故障接口</w:t>
      </w:r>
    </w:p>
    <w:tbl>
      <w:tblPr>
        <w:tblStyle w:val="38"/>
        <w:tblW w:w="9526" w:type="dxa"/>
        <w:tblInd w:w="0" w:type="dxa"/>
        <w:tblLayout w:type="autofit"/>
        <w:tblCellMar>
          <w:top w:w="0" w:type="dxa"/>
          <w:left w:w="108" w:type="dxa"/>
          <w:bottom w:w="0" w:type="dxa"/>
          <w:right w:w="108" w:type="dxa"/>
        </w:tblCellMar>
      </w:tblPr>
      <w:tblGrid>
        <w:gridCol w:w="1084"/>
        <w:gridCol w:w="192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getRepRunFaultInfo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44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w:t>
            </w:r>
            <w:r>
              <w:rPr>
                <w:color w:val="000000"/>
                <w:sz w:val="18"/>
                <w:szCs w:val="18"/>
              </w:rPr>
              <w:t>P</w:t>
            </w:r>
            <w:r>
              <w:rPr>
                <w:rFonts w:hint="eastAsia"/>
                <w:color w:val="000000"/>
                <w:sz w:val="18"/>
                <w:szCs w:val="18"/>
              </w:rPr>
              <w:t>:端口/archiveRep</w:t>
            </w:r>
            <w:r>
              <w:rPr>
                <w:rFonts w:hint="eastAsia"/>
                <w:sz w:val="18"/>
                <w:szCs w:val="18"/>
              </w:rPr>
              <w:t>ository</w:t>
            </w:r>
            <w:r>
              <w:rPr>
                <w:rFonts w:hint="eastAsia"/>
                <w:color w:val="000000"/>
                <w:sz w:val="18"/>
                <w:szCs w:val="18"/>
              </w:rPr>
              <w:t>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44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通过调用该接口获取库房实时运行故障信息</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无</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p>
        </w:tc>
        <w:tc>
          <w:tcPr>
            <w:tcW w:w="2126" w:type="dxa"/>
            <w:tcBorders>
              <w:top w:val="nil"/>
              <w:left w:val="nil"/>
              <w:bottom w:val="single" w:color="auto" w:sz="4" w:space="0"/>
              <w:right w:val="single" w:color="auto" w:sz="4" w:space="0"/>
            </w:tcBorders>
            <w:vAlign w:val="center"/>
          </w:tcPr>
          <w:p>
            <w:pPr>
              <w:rPr>
                <w:color w:val="000000"/>
                <w:sz w:val="18"/>
                <w:szCs w:val="18"/>
              </w:rPr>
            </w:pP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返回库房实时运行报警信息，包含运行温度、电压、电流、</w:t>
            </w:r>
            <w:r>
              <w:rPr>
                <w:color w:val="000000"/>
                <w:sz w:val="18"/>
                <w:szCs w:val="18"/>
              </w:rPr>
              <w:t>……</w:t>
            </w:r>
          </w:p>
        </w:tc>
        <w:tc>
          <w:tcPr>
            <w:tcW w:w="2126" w:type="dxa"/>
            <w:tcBorders>
              <w:top w:val="nil"/>
              <w:left w:val="nil"/>
              <w:bottom w:val="single" w:color="auto" w:sz="4" w:space="0"/>
              <w:right w:val="single" w:color="auto" w:sz="4" w:space="0"/>
            </w:tcBorders>
            <w:noWrap/>
            <w:vAlign w:val="center"/>
          </w:tcPr>
          <w:p>
            <w:pPr>
              <w:rPr>
                <w:rFonts w:ascii="Courier New" w:hAnsi="Courier New" w:cs="Courier New"/>
                <w:color w:val="383A42"/>
                <w:sz w:val="18"/>
                <w:szCs w:val="18"/>
              </w:rPr>
            </w:pPr>
            <w:r>
              <w:rPr>
                <w:rFonts w:ascii="Courier New" w:hAnsi="Courier New" w:cs="Courier New"/>
                <w:color w:val="383A42"/>
                <w:sz w:val="18"/>
                <w:szCs w:val="18"/>
              </w:rPr>
              <w:t>{</w:t>
            </w:r>
          </w:p>
          <w:p>
            <w:pPr>
              <w:rPr>
                <w:color w:val="000000"/>
                <w:sz w:val="18"/>
                <w:szCs w:val="18"/>
              </w:rPr>
            </w:pPr>
            <w:r>
              <w:rPr>
                <w:color w:val="000000"/>
                <w:sz w:val="18"/>
                <w:szCs w:val="18"/>
              </w:rPr>
              <w:t xml:space="preserve">operatingTemperature: </w:t>
            </w:r>
            <w:r>
              <w:rPr>
                <w:rFonts w:hint="eastAsia"/>
                <w:color w:val="000000"/>
                <w:sz w:val="18"/>
                <w:szCs w:val="18"/>
              </w:rPr>
              <w:t>0</w:t>
            </w:r>
            <w:r>
              <w:rPr>
                <w:color w:val="000000"/>
                <w:sz w:val="18"/>
                <w:szCs w:val="18"/>
              </w:rPr>
              <w:t>,</w:t>
            </w:r>
          </w:p>
          <w:p>
            <w:pPr>
              <w:rPr>
                <w:color w:val="000000"/>
                <w:sz w:val="18"/>
                <w:szCs w:val="18"/>
              </w:rPr>
            </w:pPr>
            <w:r>
              <w:rPr>
                <w:color w:val="000000"/>
                <w:sz w:val="18"/>
                <w:szCs w:val="18"/>
              </w:rPr>
              <w:t xml:space="preserve">operatingVoltage: </w:t>
            </w:r>
            <w:r>
              <w:rPr>
                <w:rFonts w:hint="eastAsia"/>
                <w:color w:val="000000"/>
                <w:sz w:val="18"/>
                <w:szCs w:val="18"/>
              </w:rPr>
              <w:t>0</w:t>
            </w:r>
            <w:r>
              <w:rPr>
                <w:color w:val="000000"/>
                <w:sz w:val="18"/>
                <w:szCs w:val="18"/>
              </w:rPr>
              <w:t>,</w:t>
            </w:r>
          </w:p>
          <w:p>
            <w:pPr>
              <w:rPr>
                <w:color w:val="000000"/>
                <w:sz w:val="18"/>
                <w:szCs w:val="18"/>
              </w:rPr>
            </w:pPr>
            <w:r>
              <w:rPr>
                <w:color w:val="000000"/>
                <w:sz w:val="18"/>
                <w:szCs w:val="18"/>
              </w:rPr>
              <w:t xml:space="preserve">operatingCurrent: </w:t>
            </w:r>
            <w:r>
              <w:rPr>
                <w:rFonts w:hint="eastAsia"/>
                <w:color w:val="000000"/>
                <w:sz w:val="18"/>
                <w:szCs w:val="18"/>
              </w:rPr>
              <w:t>0</w:t>
            </w:r>
            <w:r>
              <w:rPr>
                <w:color w:val="000000"/>
                <w:sz w:val="18"/>
                <w:szCs w:val="18"/>
              </w:rPr>
              <w:t>,</w:t>
            </w:r>
          </w:p>
          <w:p>
            <w:pPr>
              <w:rPr>
                <w:color w:val="000000"/>
                <w:sz w:val="18"/>
                <w:szCs w:val="18"/>
              </w:rPr>
            </w:pPr>
            <w:r>
              <w:rPr>
                <w:color w:val="000000"/>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5"/>
                <w:szCs w:val="18"/>
              </w:rPr>
            </w:pPr>
            <w:r>
              <w:rPr>
                <w:rFonts w:ascii="Courier New" w:hAnsi="Courier New" w:cs="Courier New"/>
                <w:color w:val="383A42"/>
                <w:sz w:val="15"/>
                <w:szCs w:val="18"/>
              </w:rPr>
              <w:t>注：</w:t>
            </w:r>
          </w:p>
          <w:p>
            <w:pPr>
              <w:rPr>
                <w:rFonts w:ascii="Courier New" w:hAnsi="Courier New" w:cs="Courier New"/>
                <w:color w:val="383A42"/>
                <w:sz w:val="15"/>
                <w:szCs w:val="18"/>
              </w:rPr>
            </w:pPr>
            <w:r>
              <w:rPr>
                <w:rFonts w:hint="eastAsia" w:ascii="Courier New" w:hAnsi="Courier New" w:cs="Courier New"/>
                <w:color w:val="383A42"/>
                <w:sz w:val="15"/>
                <w:szCs w:val="18"/>
              </w:rPr>
              <w:t>0-不报警</w:t>
            </w:r>
            <w:r>
              <w:rPr>
                <w:rFonts w:ascii="Courier New" w:hAnsi="Courier New" w:cs="Courier New"/>
                <w:color w:val="383A42"/>
                <w:sz w:val="15"/>
                <w:szCs w:val="15"/>
              </w:rPr>
              <w:t>，</w:t>
            </w:r>
          </w:p>
          <w:p>
            <w:pPr>
              <w:rPr>
                <w:rFonts w:ascii="Courier New" w:hAnsi="Courier New" w:cs="Courier New"/>
                <w:color w:val="383A42"/>
                <w:sz w:val="15"/>
                <w:szCs w:val="15"/>
              </w:rPr>
            </w:pPr>
            <w:r>
              <w:rPr>
                <w:rFonts w:hint="eastAsia" w:ascii="Courier New" w:hAnsi="Courier New" w:cs="Courier New"/>
                <w:color w:val="383A42"/>
                <w:sz w:val="15"/>
                <w:szCs w:val="15"/>
              </w:rPr>
              <w:t>1-报警</w:t>
            </w:r>
            <w:r>
              <w:rPr>
                <w:rFonts w:ascii="Courier New" w:hAnsi="Courier New" w:cs="Courier New"/>
                <w:color w:val="383A42"/>
                <w:sz w:val="15"/>
                <w:szCs w:val="15"/>
              </w:rPr>
              <w:t>，</w:t>
            </w:r>
          </w:p>
          <w:p>
            <w:pPr>
              <w:rPr>
                <w:rFonts w:ascii="Courier New" w:hAnsi="Courier New" w:cs="Courier New"/>
                <w:color w:val="383A42"/>
                <w:sz w:val="15"/>
                <w:szCs w:val="15"/>
              </w:rPr>
            </w:pPr>
            <w:r>
              <w:rPr>
                <w:color w:val="000000"/>
                <w:sz w:val="15"/>
                <w:szCs w:val="15"/>
              </w:rPr>
              <w:t>operatingTemperature</w:t>
            </w:r>
            <w:r>
              <w:rPr>
                <w:rFonts w:hint="eastAsia" w:ascii="Courier New" w:hAnsi="Courier New" w:cs="Courier New"/>
                <w:color w:val="383A42"/>
                <w:sz w:val="15"/>
                <w:szCs w:val="15"/>
              </w:rPr>
              <w:t>-运行温度</w:t>
            </w:r>
            <w:r>
              <w:rPr>
                <w:rFonts w:ascii="Courier New" w:hAnsi="Courier New" w:cs="Courier New"/>
                <w:color w:val="383A42"/>
                <w:sz w:val="15"/>
                <w:szCs w:val="15"/>
              </w:rPr>
              <w:t>，</w:t>
            </w:r>
          </w:p>
          <w:p>
            <w:pPr>
              <w:rPr>
                <w:rFonts w:ascii="Courier New" w:hAnsi="Courier New" w:cs="Courier New"/>
                <w:color w:val="383A42"/>
                <w:sz w:val="15"/>
                <w:szCs w:val="15"/>
              </w:rPr>
            </w:pPr>
            <w:r>
              <w:rPr>
                <w:color w:val="000000"/>
                <w:sz w:val="15"/>
                <w:szCs w:val="15"/>
              </w:rPr>
              <w:t>operatingVoltage</w:t>
            </w:r>
            <w:r>
              <w:rPr>
                <w:rFonts w:hint="eastAsia" w:ascii="Courier New" w:hAnsi="Courier New" w:cs="Courier New"/>
                <w:color w:val="383A42"/>
                <w:sz w:val="15"/>
                <w:szCs w:val="15"/>
              </w:rPr>
              <w:t>-运行电压</w:t>
            </w:r>
            <w:r>
              <w:rPr>
                <w:rFonts w:ascii="Courier New" w:hAnsi="Courier New" w:cs="Courier New"/>
                <w:color w:val="383A42"/>
                <w:sz w:val="15"/>
                <w:szCs w:val="15"/>
              </w:rPr>
              <w:t>，</w:t>
            </w:r>
          </w:p>
          <w:p>
            <w:pPr>
              <w:rPr>
                <w:rFonts w:ascii="Courier New" w:hAnsi="Courier New" w:cs="Courier New"/>
                <w:color w:val="383A42"/>
                <w:sz w:val="15"/>
                <w:szCs w:val="15"/>
              </w:rPr>
            </w:pPr>
            <w:r>
              <w:rPr>
                <w:color w:val="000000"/>
                <w:sz w:val="15"/>
                <w:szCs w:val="15"/>
              </w:rPr>
              <w:t>operatingCurrent</w:t>
            </w:r>
            <w:r>
              <w:rPr>
                <w:rFonts w:hint="eastAsia" w:ascii="Courier New" w:hAnsi="Courier New" w:cs="Courier New"/>
                <w:color w:val="383A42"/>
                <w:sz w:val="15"/>
                <w:szCs w:val="15"/>
              </w:rPr>
              <w:t>-运行电流</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76"/>
        <w:numPr>
          <w:ilvl w:val="2"/>
          <w:numId w:val="30"/>
        </w:numPr>
        <w:spacing w:before="156" w:after="156"/>
        <w:ind w:left="0" w:firstLine="525" w:firstLineChars="250"/>
        <w:rPr>
          <w:rFonts w:ascii="宋体" w:eastAsia="宋体"/>
          <w:color w:val="000000"/>
          <w:szCs w:val="20"/>
        </w:rPr>
      </w:pPr>
      <w:r>
        <w:rPr>
          <w:rFonts w:hint="eastAsia" w:ascii="宋体" w:eastAsia="宋体"/>
          <w:color w:val="000000"/>
          <w:szCs w:val="20"/>
        </w:rPr>
        <w:t>获取库房的电气信息接口</w:t>
      </w:r>
    </w:p>
    <w:p>
      <w:pPr>
        <w:pStyle w:val="149"/>
      </w:pPr>
      <w:r>
        <w:rPr>
          <w:rFonts w:hint="eastAsia"/>
        </w:rPr>
        <w:t>表B</w:t>
      </w:r>
      <w:r>
        <w:t>.1.</w:t>
      </w:r>
      <w:r>
        <w:rPr>
          <w:rFonts w:hint="eastAsia"/>
        </w:rPr>
        <w:t>3</w:t>
      </w:r>
      <w:r>
        <w:t xml:space="preserve"> </w:t>
      </w:r>
      <w:r>
        <w:rPr>
          <w:rFonts w:hint="eastAsia"/>
        </w:rPr>
        <w:t xml:space="preserve"> 获取库房的电气信息接口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getSpecificRepELEInfo</w:t>
            </w:r>
            <w:r>
              <w:rPr>
                <w:rFonts w:hint="eastAsia"/>
                <w:color w:val="000000"/>
                <w:sz w:val="18"/>
                <w:szCs w:val="18"/>
              </w:rPr>
              <w:t>(String</w:t>
            </w:r>
            <w:r>
              <w:rPr>
                <w:color w:val="000000"/>
                <w:sz w:val="18"/>
                <w:szCs w:val="18"/>
              </w:rPr>
              <w:t xml:space="preserve"> </w:t>
            </w:r>
            <w:r>
              <w:rPr>
                <w:rFonts w:hint="eastAsia"/>
                <w:sz w:val="18"/>
                <w:szCs w:val="18"/>
              </w:rPr>
              <w:t>repository</w:t>
            </w:r>
            <w:r>
              <w:rPr>
                <w:sz w:val="18"/>
                <w:szCs w:val="18"/>
              </w:rPr>
              <w:t>No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color w:val="000000"/>
                <w:sz w:val="18"/>
                <w:szCs w:val="18"/>
              </w:rPr>
              <w:t>通过该接口获取库房的电气数据信息</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tcPr>
          <w:p>
            <w:pPr>
              <w:jc w:val="center"/>
              <w:rPr>
                <w:sz w:val="18"/>
                <w:szCs w:val="18"/>
              </w:rPr>
            </w:pPr>
            <w:r>
              <w:rPr>
                <w:rFonts w:hint="eastAsia"/>
                <w:sz w:val="18"/>
                <w:szCs w:val="18"/>
              </w:rPr>
              <w:t>S</w:t>
            </w:r>
            <w:r>
              <w:rPr>
                <w:sz w:val="18"/>
                <w:szCs w:val="18"/>
              </w:rPr>
              <w:t>tring</w:t>
            </w:r>
          </w:p>
        </w:tc>
        <w:tc>
          <w:tcPr>
            <w:tcW w:w="860" w:type="dxa"/>
            <w:tcBorders>
              <w:top w:val="nil"/>
              <w:left w:val="nil"/>
              <w:bottom w:val="single" w:color="auto" w:sz="4" w:space="0"/>
              <w:right w:val="single" w:color="auto" w:sz="4" w:space="0"/>
            </w:tcBorders>
            <w:noWrap/>
          </w:tcPr>
          <w:p>
            <w:pPr>
              <w:jc w:val="center"/>
              <w:rPr>
                <w:sz w:val="18"/>
                <w:szCs w:val="18"/>
              </w:rPr>
            </w:pPr>
            <w:r>
              <w:rPr>
                <w:rFonts w:hint="eastAsia"/>
                <w:sz w:val="18"/>
                <w:szCs w:val="18"/>
              </w:rPr>
              <w:t>6</w:t>
            </w:r>
          </w:p>
        </w:tc>
        <w:tc>
          <w:tcPr>
            <w:tcW w:w="661" w:type="dxa"/>
            <w:tcBorders>
              <w:top w:val="nil"/>
              <w:left w:val="nil"/>
              <w:bottom w:val="single" w:color="auto" w:sz="4" w:space="0"/>
              <w:right w:val="single" w:color="auto" w:sz="4" w:space="0"/>
            </w:tcBorders>
          </w:tcPr>
          <w:p>
            <w:pPr>
              <w:jc w:val="center"/>
              <w:rPr>
                <w:sz w:val="18"/>
                <w:szCs w:val="18"/>
              </w:rPr>
            </w:pPr>
            <w:r>
              <w:rPr>
                <w:rFonts w:hint="eastAsia"/>
                <w:sz w:val="18"/>
                <w:szCs w:val="18"/>
              </w:rPr>
              <w:t>否</w:t>
            </w:r>
          </w:p>
        </w:tc>
        <w:tc>
          <w:tcPr>
            <w:tcW w:w="1438" w:type="dxa"/>
            <w:tcBorders>
              <w:top w:val="nil"/>
              <w:left w:val="nil"/>
              <w:bottom w:val="single" w:color="auto" w:sz="4" w:space="0"/>
              <w:right w:val="single" w:color="auto" w:sz="4" w:space="0"/>
            </w:tcBorders>
          </w:tcPr>
          <w:p>
            <w:pPr>
              <w:jc w:val="center"/>
              <w:rPr>
                <w:sz w:val="18"/>
                <w:szCs w:val="18"/>
              </w:rPr>
            </w:pPr>
            <w:r>
              <w:rPr>
                <w:rFonts w:hint="eastAsia"/>
                <w:sz w:val="18"/>
                <w:szCs w:val="18"/>
              </w:rPr>
              <w:t>库房编码</w:t>
            </w:r>
          </w:p>
        </w:tc>
        <w:tc>
          <w:tcPr>
            <w:tcW w:w="2126" w:type="dxa"/>
            <w:tcBorders>
              <w:top w:val="nil"/>
              <w:left w:val="nil"/>
              <w:bottom w:val="single" w:color="auto" w:sz="4" w:space="0"/>
              <w:right w:val="single" w:color="auto" w:sz="4" w:space="0"/>
            </w:tcBorders>
          </w:tcPr>
          <w:p>
            <w:pPr>
              <w:jc w:val="center"/>
              <w:rPr>
                <w:sz w:val="18"/>
                <w:szCs w:val="18"/>
              </w:rPr>
            </w:pPr>
            <w:r>
              <w:rPr>
                <w:rFonts w:hint="eastAsia"/>
                <w:color w:val="000000"/>
                <w:sz w:val="18"/>
                <w:szCs w:val="18"/>
              </w:rPr>
              <w:t>参见DA/T 65-2017附录</w:t>
            </w:r>
            <w:r>
              <w:rPr>
                <w:color w:val="000000"/>
                <w:sz w:val="18"/>
                <w:szCs w:val="18"/>
              </w:rPr>
              <w:t>C-C.4</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返回库房电气信息，包含电压、电流、功率</w:t>
            </w:r>
          </w:p>
        </w:tc>
        <w:tc>
          <w:tcPr>
            <w:tcW w:w="2126" w:type="dxa"/>
            <w:tcBorders>
              <w:top w:val="nil"/>
              <w:left w:val="nil"/>
              <w:bottom w:val="single" w:color="auto" w:sz="4" w:space="0"/>
              <w:right w:val="single" w:color="auto" w:sz="4" w:space="0"/>
            </w:tcBorders>
            <w:noWrap/>
            <w:vAlign w:val="center"/>
          </w:tcPr>
          <w:p>
            <w:pPr>
              <w:rPr>
                <w:rFonts w:ascii="Courier New" w:hAnsi="Courier New" w:cs="Courier New"/>
                <w:color w:val="383A42"/>
                <w:sz w:val="18"/>
                <w:szCs w:val="18"/>
              </w:rPr>
            </w:pPr>
            <w:r>
              <w:rPr>
                <w:rFonts w:ascii="Courier New" w:hAnsi="Courier New" w:cs="Courier New"/>
                <w:color w:val="383A42"/>
                <w:sz w:val="18"/>
                <w:szCs w:val="18"/>
              </w:rPr>
              <w:t>{</w:t>
            </w:r>
          </w:p>
          <w:p>
            <w:pPr>
              <w:rPr>
                <w:color w:val="000000"/>
                <w:sz w:val="18"/>
                <w:szCs w:val="18"/>
              </w:rPr>
            </w:pPr>
            <w:r>
              <w:rPr>
                <w:color w:val="000000"/>
                <w:sz w:val="18"/>
                <w:szCs w:val="18"/>
              </w:rPr>
              <w:t>operatingTemperature:26,</w:t>
            </w:r>
          </w:p>
          <w:p>
            <w:pPr>
              <w:rPr>
                <w:color w:val="000000"/>
                <w:sz w:val="18"/>
                <w:szCs w:val="18"/>
              </w:rPr>
            </w:pPr>
            <w:r>
              <w:rPr>
                <w:color w:val="000000"/>
                <w:sz w:val="18"/>
                <w:szCs w:val="18"/>
              </w:rPr>
              <w:t>operatingVoltage: 200,</w:t>
            </w:r>
          </w:p>
          <w:p>
            <w:pPr>
              <w:rPr>
                <w:color w:val="000000"/>
                <w:sz w:val="18"/>
                <w:szCs w:val="18"/>
              </w:rPr>
            </w:pPr>
            <w:r>
              <w:rPr>
                <w:color w:val="000000"/>
                <w:sz w:val="18"/>
                <w:szCs w:val="18"/>
              </w:rPr>
              <w:t>operatingCurrent: 1,</w:t>
            </w:r>
          </w:p>
          <w:p>
            <w:pPr>
              <w:rPr>
                <w:color w:val="000000"/>
                <w:sz w:val="18"/>
                <w:szCs w:val="18"/>
              </w:rPr>
            </w:pPr>
            <w:r>
              <w:rPr>
                <w:color w:val="000000"/>
                <w:sz w:val="18"/>
                <w:szCs w:val="18"/>
              </w:rPr>
              <w:t>operatingPower: 200</w:t>
            </w:r>
          </w:p>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5"/>
                <w:szCs w:val="18"/>
              </w:rPr>
            </w:pPr>
            <w:r>
              <w:rPr>
                <w:rFonts w:ascii="Courier New" w:hAnsi="Courier New" w:cs="Courier New"/>
                <w:color w:val="383A42"/>
                <w:sz w:val="15"/>
                <w:szCs w:val="18"/>
              </w:rPr>
              <w:t>注：</w:t>
            </w:r>
          </w:p>
          <w:p>
            <w:pPr>
              <w:rPr>
                <w:rFonts w:ascii="Courier New" w:hAnsi="Courier New" w:cs="Courier New"/>
                <w:color w:val="383A42"/>
                <w:sz w:val="15"/>
                <w:szCs w:val="15"/>
              </w:rPr>
            </w:pPr>
            <w:r>
              <w:rPr>
                <w:color w:val="000000"/>
                <w:sz w:val="15"/>
                <w:szCs w:val="15"/>
              </w:rPr>
              <w:t>operatingTemperature</w:t>
            </w:r>
            <w:r>
              <w:rPr>
                <w:rFonts w:hint="eastAsia" w:ascii="Courier New" w:hAnsi="Courier New" w:cs="Courier New"/>
                <w:color w:val="383A42"/>
                <w:sz w:val="15"/>
                <w:szCs w:val="15"/>
              </w:rPr>
              <w:t>-运行温度</w:t>
            </w:r>
            <w:r>
              <w:rPr>
                <w:rFonts w:ascii="Courier New" w:hAnsi="Courier New" w:cs="Courier New"/>
                <w:color w:val="383A42"/>
                <w:sz w:val="15"/>
                <w:szCs w:val="15"/>
              </w:rPr>
              <w:t>，</w:t>
            </w:r>
          </w:p>
          <w:p>
            <w:pPr>
              <w:rPr>
                <w:rFonts w:ascii="Courier New" w:hAnsi="Courier New" w:cs="Courier New"/>
                <w:color w:val="383A42"/>
                <w:sz w:val="15"/>
                <w:szCs w:val="15"/>
              </w:rPr>
            </w:pPr>
            <w:r>
              <w:rPr>
                <w:color w:val="000000"/>
                <w:sz w:val="15"/>
                <w:szCs w:val="15"/>
              </w:rPr>
              <w:t>operatingVoltage</w:t>
            </w:r>
            <w:r>
              <w:rPr>
                <w:rFonts w:hint="eastAsia" w:ascii="Courier New" w:hAnsi="Courier New" w:cs="Courier New"/>
                <w:color w:val="383A42"/>
                <w:sz w:val="15"/>
                <w:szCs w:val="15"/>
              </w:rPr>
              <w:t>-运行电压</w:t>
            </w:r>
            <w:r>
              <w:rPr>
                <w:rFonts w:ascii="Courier New" w:hAnsi="Courier New" w:cs="Courier New"/>
                <w:color w:val="383A42"/>
                <w:sz w:val="15"/>
                <w:szCs w:val="15"/>
              </w:rPr>
              <w:t>，</w:t>
            </w:r>
          </w:p>
          <w:p>
            <w:pPr>
              <w:rPr>
                <w:rFonts w:ascii="Courier New" w:hAnsi="Courier New" w:cs="Courier New"/>
                <w:color w:val="383A42"/>
                <w:sz w:val="15"/>
                <w:szCs w:val="15"/>
              </w:rPr>
            </w:pPr>
            <w:r>
              <w:rPr>
                <w:color w:val="000000"/>
                <w:sz w:val="15"/>
                <w:szCs w:val="15"/>
              </w:rPr>
              <w:t>operatingCurrent</w:t>
            </w:r>
            <w:r>
              <w:rPr>
                <w:rFonts w:hint="eastAsia" w:ascii="Courier New" w:hAnsi="Courier New" w:cs="Courier New"/>
                <w:color w:val="383A42"/>
                <w:sz w:val="15"/>
                <w:szCs w:val="15"/>
              </w:rPr>
              <w:t>-运行电流</w:t>
            </w:r>
            <w:r>
              <w:rPr>
                <w:rFonts w:ascii="Courier New" w:hAnsi="Courier New" w:cs="Courier New"/>
                <w:color w:val="383A42"/>
                <w:sz w:val="15"/>
                <w:szCs w:val="15"/>
              </w:rPr>
              <w:t>，</w:t>
            </w:r>
          </w:p>
          <w:p>
            <w:pPr>
              <w:rPr>
                <w:rFonts w:ascii="Courier New" w:hAnsi="Courier New" w:cs="Courier New"/>
                <w:color w:val="383A42"/>
                <w:sz w:val="15"/>
                <w:szCs w:val="15"/>
              </w:rPr>
            </w:pPr>
            <w:r>
              <w:rPr>
                <w:color w:val="000000"/>
                <w:sz w:val="15"/>
                <w:szCs w:val="15"/>
              </w:rPr>
              <w:t>operatingPower</w:t>
            </w:r>
            <w:r>
              <w:rPr>
                <w:rFonts w:hint="eastAsia" w:ascii="Courier New" w:hAnsi="Courier New" w:cs="Courier New"/>
                <w:color w:val="383A42"/>
                <w:sz w:val="15"/>
                <w:szCs w:val="15"/>
              </w:rPr>
              <w:t>-功率</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ind w:firstLine="0" w:firstLineChars="0"/>
      </w:pPr>
    </w:p>
    <w:p>
      <w:pPr>
        <w:pStyle w:val="76"/>
        <w:numPr>
          <w:ilvl w:val="2"/>
          <w:numId w:val="30"/>
        </w:numPr>
        <w:spacing w:before="156" w:after="156"/>
        <w:ind w:left="0" w:firstLine="525" w:firstLineChars="250"/>
        <w:rPr>
          <w:rFonts w:ascii="宋体" w:eastAsia="宋体"/>
          <w:color w:val="000000"/>
          <w:szCs w:val="20"/>
        </w:rPr>
      </w:pPr>
      <w:r>
        <w:rPr>
          <w:rFonts w:ascii="宋体" w:eastAsia="宋体"/>
          <w:color w:val="000000"/>
          <w:szCs w:val="20"/>
        </w:rPr>
        <w:t>库房电气信息上报</w:t>
      </w:r>
      <w:r>
        <w:rPr>
          <w:rFonts w:hint="eastAsia" w:ascii="宋体" w:eastAsia="宋体"/>
          <w:color w:val="000000"/>
          <w:szCs w:val="20"/>
        </w:rPr>
        <w:t>接口</w:t>
      </w:r>
    </w:p>
    <w:p>
      <w:pPr>
        <w:pStyle w:val="149"/>
      </w:pPr>
      <w:r>
        <w:rPr>
          <w:rFonts w:hint="eastAsia"/>
        </w:rPr>
        <w:t>表B</w:t>
      </w:r>
      <w:r>
        <w:t>.1.</w:t>
      </w:r>
      <w:r>
        <w:rPr>
          <w:rFonts w:hint="eastAsia"/>
        </w:rPr>
        <w:t>4</w:t>
      </w:r>
      <w:r>
        <w:t xml:space="preserve">  </w:t>
      </w:r>
      <w:r>
        <w:rPr>
          <w:rFonts w:hint="eastAsia"/>
        </w:rPr>
        <w:t>库房电气信息主动上报接口</w:t>
      </w:r>
    </w:p>
    <w:tbl>
      <w:tblPr>
        <w:tblStyle w:val="38"/>
        <w:tblW w:w="943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37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34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uploadRepositoryELEInfo</w:t>
            </w:r>
            <w:r>
              <w:rPr>
                <w:rFonts w:hint="eastAsia"/>
                <w:color w:val="000000"/>
                <w:sz w:val="18"/>
                <w:szCs w:val="18"/>
              </w:rPr>
              <w:t xml:space="preserve">(String </w:t>
            </w:r>
            <w:r>
              <w:rPr>
                <w:rFonts w:hint="eastAsia"/>
                <w:sz w:val="18"/>
                <w:szCs w:val="18"/>
              </w:rPr>
              <w:t>repository</w:t>
            </w:r>
            <w:r>
              <w:rPr>
                <w:sz w:val="18"/>
                <w:szCs w:val="18"/>
              </w:rPr>
              <w:t>No</w:t>
            </w:r>
            <w:r>
              <w:rPr>
                <w:rFonts w:hint="eastAsia"/>
                <w:color w:val="000000"/>
                <w:sz w:val="18"/>
                <w:szCs w:val="18"/>
              </w:rPr>
              <w:t>, String</w:t>
            </w:r>
            <w:r>
              <w:rPr>
                <w:color w:val="000000"/>
                <w:sz w:val="18"/>
                <w:szCs w:val="18"/>
              </w:rPr>
              <w:t xml:space="preserve"> </w:t>
            </w:r>
            <w:r>
              <w:rPr>
                <w:sz w:val="18"/>
                <w:szCs w:val="18"/>
              </w:rPr>
              <w:t>dataInfo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34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34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color w:val="000000"/>
                <w:sz w:val="18"/>
                <w:szCs w:val="18"/>
              </w:rPr>
              <w:t>通过该接口上报电气信息数据</w:t>
            </w:r>
          </w:p>
        </w:tc>
      </w:tr>
      <w:tr>
        <w:tc>
          <w:tcPr>
            <w:tcW w:w="1084" w:type="dxa"/>
            <w:vMerge w:val="restart"/>
            <w:tcBorders>
              <w:top w:val="nil"/>
              <w:left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37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c>
          <w:tcPr>
            <w:tcW w:w="1084" w:type="dxa"/>
            <w:vMerge w:val="continue"/>
            <w:tcBorders>
              <w:left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tcPr>
          <w:p>
            <w:pPr>
              <w:jc w:val="center"/>
              <w:rPr>
                <w:sz w:val="18"/>
                <w:szCs w:val="18"/>
              </w:rPr>
            </w:pPr>
            <w:r>
              <w:rPr>
                <w:rFonts w:hint="eastAsia"/>
                <w:sz w:val="18"/>
                <w:szCs w:val="18"/>
              </w:rPr>
              <w:t>S</w:t>
            </w:r>
            <w:r>
              <w:rPr>
                <w:sz w:val="18"/>
                <w:szCs w:val="18"/>
              </w:rPr>
              <w:t>tring</w:t>
            </w:r>
          </w:p>
        </w:tc>
        <w:tc>
          <w:tcPr>
            <w:tcW w:w="860" w:type="dxa"/>
            <w:tcBorders>
              <w:top w:val="nil"/>
              <w:left w:val="nil"/>
              <w:bottom w:val="single" w:color="auto" w:sz="4" w:space="0"/>
              <w:right w:val="single" w:color="auto" w:sz="4" w:space="0"/>
            </w:tcBorders>
            <w:noWrap/>
          </w:tcPr>
          <w:p>
            <w:pPr>
              <w:jc w:val="center"/>
              <w:rPr>
                <w:sz w:val="18"/>
                <w:szCs w:val="18"/>
              </w:rPr>
            </w:pPr>
            <w:r>
              <w:rPr>
                <w:rFonts w:hint="eastAsia"/>
                <w:sz w:val="18"/>
                <w:szCs w:val="18"/>
              </w:rPr>
              <w:t>6</w:t>
            </w:r>
          </w:p>
        </w:tc>
        <w:tc>
          <w:tcPr>
            <w:tcW w:w="661" w:type="dxa"/>
            <w:tcBorders>
              <w:top w:val="nil"/>
              <w:left w:val="nil"/>
              <w:bottom w:val="single" w:color="auto" w:sz="4" w:space="0"/>
              <w:right w:val="single" w:color="auto" w:sz="4" w:space="0"/>
            </w:tcBorders>
          </w:tcPr>
          <w:p>
            <w:pPr>
              <w:jc w:val="center"/>
              <w:rPr>
                <w:sz w:val="18"/>
                <w:szCs w:val="18"/>
              </w:rPr>
            </w:pPr>
            <w:r>
              <w:rPr>
                <w:rFonts w:hint="eastAsia"/>
                <w:sz w:val="18"/>
                <w:szCs w:val="18"/>
              </w:rPr>
              <w:t>否</w:t>
            </w:r>
          </w:p>
        </w:tc>
        <w:tc>
          <w:tcPr>
            <w:tcW w:w="1438" w:type="dxa"/>
            <w:tcBorders>
              <w:top w:val="nil"/>
              <w:left w:val="nil"/>
              <w:bottom w:val="single" w:color="auto" w:sz="4" w:space="0"/>
              <w:right w:val="single" w:color="auto" w:sz="4" w:space="0"/>
            </w:tcBorders>
          </w:tcPr>
          <w:p>
            <w:pPr>
              <w:jc w:val="center"/>
              <w:rPr>
                <w:sz w:val="18"/>
                <w:szCs w:val="18"/>
              </w:rPr>
            </w:pPr>
            <w:r>
              <w:rPr>
                <w:rFonts w:hint="eastAsia"/>
                <w:sz w:val="18"/>
                <w:szCs w:val="18"/>
              </w:rPr>
              <w:t>库房编码</w:t>
            </w:r>
          </w:p>
        </w:tc>
        <w:tc>
          <w:tcPr>
            <w:tcW w:w="2376" w:type="dxa"/>
            <w:tcBorders>
              <w:top w:val="nil"/>
              <w:left w:val="nil"/>
              <w:bottom w:val="single" w:color="auto" w:sz="4" w:space="0"/>
              <w:right w:val="single" w:color="auto" w:sz="4" w:space="0"/>
            </w:tcBorders>
          </w:tcPr>
          <w:p>
            <w:pPr>
              <w:jc w:val="center"/>
              <w:rPr>
                <w:sz w:val="18"/>
                <w:szCs w:val="18"/>
              </w:rPr>
            </w:pPr>
            <w:r>
              <w:rPr>
                <w:rFonts w:hint="eastAsia"/>
                <w:color w:val="000000"/>
                <w:sz w:val="18"/>
                <w:szCs w:val="18"/>
              </w:rPr>
              <w:t>参见DA/T 65-2017附录</w:t>
            </w:r>
            <w:r>
              <w:rPr>
                <w:color w:val="000000"/>
                <w:sz w:val="18"/>
                <w:szCs w:val="18"/>
              </w:rPr>
              <w:t>C-C.4</w:t>
            </w:r>
          </w:p>
        </w:tc>
      </w:tr>
      <w:tr>
        <w:tblPrEx>
          <w:tblCellMar>
            <w:top w:w="0" w:type="dxa"/>
            <w:left w:w="108" w:type="dxa"/>
            <w:bottom w:w="0" w:type="dxa"/>
            <w:right w:w="108" w:type="dxa"/>
          </w:tblCellMar>
        </w:tblPrEx>
        <w:tc>
          <w:tcPr>
            <w:tcW w:w="1084" w:type="dxa"/>
            <w:vMerge w:val="continue"/>
            <w:tcBorders>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sz w:val="18"/>
                <w:szCs w:val="18"/>
              </w:rPr>
              <w:t>dataInfo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电气信息，包含电压、电流、功率</w:t>
            </w:r>
          </w:p>
        </w:tc>
        <w:tc>
          <w:tcPr>
            <w:tcW w:w="2376" w:type="dxa"/>
            <w:tcBorders>
              <w:top w:val="nil"/>
              <w:left w:val="nil"/>
              <w:bottom w:val="single" w:color="auto" w:sz="4" w:space="0"/>
              <w:right w:val="single" w:color="auto" w:sz="4" w:space="0"/>
            </w:tcBorders>
            <w:vAlign w:val="center"/>
          </w:tcPr>
          <w:p>
            <w:pPr>
              <w:rPr>
                <w:rFonts w:ascii="Courier New" w:hAnsi="Courier New" w:cs="Courier New"/>
                <w:color w:val="383A42"/>
                <w:sz w:val="18"/>
                <w:szCs w:val="18"/>
              </w:rPr>
            </w:pPr>
            <w:r>
              <w:rPr>
                <w:rFonts w:ascii="Courier New" w:hAnsi="Courier New" w:cs="Courier New"/>
                <w:color w:val="383A42"/>
                <w:sz w:val="18"/>
                <w:szCs w:val="18"/>
              </w:rPr>
              <w:t>{</w:t>
            </w:r>
          </w:p>
          <w:p>
            <w:pPr>
              <w:rPr>
                <w:color w:val="000000"/>
                <w:sz w:val="18"/>
                <w:szCs w:val="18"/>
              </w:rPr>
            </w:pPr>
            <w:r>
              <w:rPr>
                <w:color w:val="000000"/>
                <w:sz w:val="18"/>
                <w:szCs w:val="18"/>
              </w:rPr>
              <w:t>operatingTemperature:26,</w:t>
            </w:r>
          </w:p>
          <w:p>
            <w:pPr>
              <w:rPr>
                <w:color w:val="000000"/>
                <w:sz w:val="18"/>
                <w:szCs w:val="18"/>
              </w:rPr>
            </w:pPr>
            <w:r>
              <w:rPr>
                <w:color w:val="000000"/>
                <w:sz w:val="18"/>
                <w:szCs w:val="18"/>
              </w:rPr>
              <w:t>operatingVoltage: 200,</w:t>
            </w:r>
          </w:p>
          <w:p>
            <w:pPr>
              <w:rPr>
                <w:color w:val="000000"/>
                <w:sz w:val="18"/>
                <w:szCs w:val="18"/>
              </w:rPr>
            </w:pPr>
            <w:r>
              <w:rPr>
                <w:color w:val="000000"/>
                <w:sz w:val="18"/>
                <w:szCs w:val="18"/>
              </w:rPr>
              <w:t>operatingCurrent: 1,</w:t>
            </w:r>
          </w:p>
          <w:p>
            <w:pPr>
              <w:rPr>
                <w:color w:val="000000"/>
                <w:sz w:val="18"/>
                <w:szCs w:val="18"/>
              </w:rPr>
            </w:pPr>
            <w:r>
              <w:rPr>
                <w:color w:val="000000"/>
                <w:sz w:val="18"/>
                <w:szCs w:val="18"/>
              </w:rPr>
              <w:t>operatingPower: 200</w:t>
            </w:r>
          </w:p>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5"/>
                <w:szCs w:val="18"/>
              </w:rPr>
            </w:pPr>
            <w:r>
              <w:rPr>
                <w:rFonts w:ascii="Courier New" w:hAnsi="Courier New" w:cs="Courier New"/>
                <w:color w:val="383A42"/>
                <w:sz w:val="15"/>
                <w:szCs w:val="18"/>
              </w:rPr>
              <w:t>注：</w:t>
            </w:r>
          </w:p>
          <w:p>
            <w:pPr>
              <w:rPr>
                <w:rFonts w:ascii="Courier New" w:hAnsi="Courier New" w:cs="Courier New"/>
                <w:color w:val="383A42"/>
                <w:sz w:val="15"/>
                <w:szCs w:val="15"/>
              </w:rPr>
            </w:pPr>
            <w:r>
              <w:rPr>
                <w:color w:val="000000"/>
                <w:sz w:val="15"/>
                <w:szCs w:val="15"/>
              </w:rPr>
              <w:t>operatingTemperature</w:t>
            </w:r>
            <w:r>
              <w:rPr>
                <w:rFonts w:hint="eastAsia" w:ascii="Courier New" w:hAnsi="Courier New" w:cs="Courier New"/>
                <w:color w:val="383A42"/>
                <w:sz w:val="15"/>
                <w:szCs w:val="15"/>
              </w:rPr>
              <w:t>-运行温度</w:t>
            </w:r>
            <w:r>
              <w:rPr>
                <w:rFonts w:ascii="Courier New" w:hAnsi="Courier New" w:cs="Courier New"/>
                <w:color w:val="383A42"/>
                <w:sz w:val="15"/>
                <w:szCs w:val="15"/>
              </w:rPr>
              <w:t>，</w:t>
            </w:r>
          </w:p>
          <w:p>
            <w:pPr>
              <w:rPr>
                <w:rFonts w:ascii="Courier New" w:hAnsi="Courier New" w:cs="Courier New"/>
                <w:color w:val="383A42"/>
                <w:sz w:val="15"/>
                <w:szCs w:val="15"/>
              </w:rPr>
            </w:pPr>
            <w:r>
              <w:rPr>
                <w:color w:val="000000"/>
                <w:sz w:val="15"/>
                <w:szCs w:val="15"/>
              </w:rPr>
              <w:t>operatingVoltage</w:t>
            </w:r>
            <w:r>
              <w:rPr>
                <w:rFonts w:hint="eastAsia" w:ascii="Courier New" w:hAnsi="Courier New" w:cs="Courier New"/>
                <w:color w:val="383A42"/>
                <w:sz w:val="15"/>
                <w:szCs w:val="15"/>
              </w:rPr>
              <w:t>-运行电压</w:t>
            </w:r>
            <w:r>
              <w:rPr>
                <w:rFonts w:ascii="Courier New" w:hAnsi="Courier New" w:cs="Courier New"/>
                <w:color w:val="383A42"/>
                <w:sz w:val="15"/>
                <w:szCs w:val="15"/>
              </w:rPr>
              <w:t>，</w:t>
            </w:r>
          </w:p>
          <w:p>
            <w:pPr>
              <w:rPr>
                <w:rFonts w:ascii="Courier New" w:hAnsi="Courier New" w:cs="Courier New"/>
                <w:color w:val="383A42"/>
                <w:sz w:val="15"/>
                <w:szCs w:val="15"/>
              </w:rPr>
            </w:pPr>
            <w:r>
              <w:rPr>
                <w:color w:val="000000"/>
                <w:sz w:val="15"/>
                <w:szCs w:val="15"/>
              </w:rPr>
              <w:t>operatingCurrent</w:t>
            </w:r>
            <w:r>
              <w:rPr>
                <w:rFonts w:hint="eastAsia" w:ascii="Courier New" w:hAnsi="Courier New" w:cs="Courier New"/>
                <w:color w:val="383A42"/>
                <w:sz w:val="15"/>
                <w:szCs w:val="15"/>
              </w:rPr>
              <w:t>-运行电流</w:t>
            </w:r>
            <w:r>
              <w:rPr>
                <w:rFonts w:ascii="Courier New" w:hAnsi="Courier New" w:cs="Courier New"/>
                <w:color w:val="383A42"/>
                <w:sz w:val="15"/>
                <w:szCs w:val="15"/>
              </w:rPr>
              <w:t>，</w:t>
            </w:r>
          </w:p>
          <w:p>
            <w:pPr>
              <w:rPr>
                <w:color w:val="000000"/>
                <w:sz w:val="18"/>
                <w:szCs w:val="18"/>
              </w:rPr>
            </w:pPr>
            <w:r>
              <w:rPr>
                <w:color w:val="000000"/>
                <w:sz w:val="15"/>
                <w:szCs w:val="15"/>
              </w:rPr>
              <w:t>operatingPower</w:t>
            </w:r>
            <w:r>
              <w:rPr>
                <w:rFonts w:hint="eastAsia" w:ascii="Courier New" w:hAnsi="Courier New" w:cs="Courier New"/>
                <w:color w:val="383A42"/>
                <w:sz w:val="15"/>
                <w:szCs w:val="15"/>
              </w:rPr>
              <w:t>-功率</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37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返回库房电气信息上报成功/失败</w:t>
            </w:r>
          </w:p>
        </w:tc>
        <w:tc>
          <w:tcPr>
            <w:tcW w:w="237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34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ind w:firstLine="0" w:firstLineChars="0"/>
      </w:pPr>
    </w:p>
    <w:p>
      <w:pPr>
        <w:pStyle w:val="77"/>
        <w:numPr>
          <w:ilvl w:val="1"/>
          <w:numId w:val="30"/>
        </w:numPr>
        <w:rPr>
          <w:rFonts w:ascii="宋体"/>
          <w:color w:val="000000"/>
          <w:szCs w:val="20"/>
        </w:rPr>
      </w:pPr>
      <w:bookmarkStart w:id="352" w:name="_Toc155712965"/>
      <w:bookmarkStart w:id="353" w:name="_Toc162648510"/>
      <w:bookmarkStart w:id="354" w:name="_Toc162451673"/>
      <w:r>
        <w:rPr>
          <w:rFonts w:hint="eastAsia" w:ascii="宋体"/>
          <w:color w:val="000000"/>
          <w:szCs w:val="20"/>
        </w:rPr>
        <w:t>实体档案智能存储与管理子系统接口</w:t>
      </w:r>
      <w:bookmarkEnd w:id="352"/>
      <w:bookmarkEnd w:id="353"/>
      <w:bookmarkEnd w:id="354"/>
    </w:p>
    <w:p>
      <w:pPr>
        <w:pStyle w:val="28"/>
      </w:pPr>
      <w:r>
        <w:rPr>
          <w:rFonts w:hint="eastAsia"/>
          <w:szCs w:val="21"/>
        </w:rPr>
        <w:t>实体档案智能存储与管理子系统接口规定了实体档案智能存储、管理系统与外部系统间的通信要求，并规定接口名称、参数格式（见表B.</w:t>
      </w:r>
      <w:r>
        <w:rPr>
          <w:szCs w:val="21"/>
        </w:rPr>
        <w:t>2.2、</w:t>
      </w:r>
      <w:r>
        <w:rPr>
          <w:rFonts w:hint="eastAsia"/>
          <w:szCs w:val="21"/>
        </w:rPr>
        <w:t>表B.</w:t>
      </w:r>
      <w:r>
        <w:rPr>
          <w:szCs w:val="21"/>
        </w:rPr>
        <w:t>2.3、</w:t>
      </w:r>
      <w:r>
        <w:rPr>
          <w:rFonts w:hint="eastAsia"/>
          <w:szCs w:val="21"/>
        </w:rPr>
        <w:t>表B.</w:t>
      </w:r>
      <w:r>
        <w:rPr>
          <w:szCs w:val="21"/>
        </w:rPr>
        <w:t>2.4、表B.2.5</w:t>
      </w:r>
      <w:r>
        <w:rPr>
          <w:rFonts w:hint="eastAsia"/>
          <w:szCs w:val="21"/>
        </w:rPr>
        <w:t>）。</w:t>
      </w:r>
    </w:p>
    <w:p>
      <w:pPr>
        <w:pStyle w:val="76"/>
        <w:spacing w:before="156" w:after="156"/>
        <w:rPr>
          <w:rFonts w:ascii="宋体" w:eastAsia="宋体"/>
          <w:color w:val="000000"/>
          <w:szCs w:val="20"/>
        </w:rPr>
      </w:pPr>
      <w:r>
        <w:rPr>
          <w:rFonts w:ascii="宋体" w:eastAsia="宋体"/>
          <w:color w:val="000000"/>
          <w:szCs w:val="20"/>
        </w:rPr>
        <w:t>B.2.1</w:t>
      </w:r>
      <w:r>
        <w:rPr>
          <w:rFonts w:hint="eastAsia" w:ascii="宋体" w:eastAsia="宋体"/>
          <w:color w:val="000000"/>
          <w:szCs w:val="20"/>
        </w:rPr>
        <w:t>密集架智能管理系统接口</w:t>
      </w:r>
    </w:p>
    <w:p>
      <w:pPr>
        <w:pStyle w:val="28"/>
      </w:pPr>
      <w:r>
        <w:rPr>
          <w:rFonts w:hint="eastAsia"/>
        </w:rPr>
        <w:t>该接口通信协议满足 DA/T 65-2017档案密集架智能管理系统技术要求中附录A密集架控制系统总线通信要求。</w:t>
      </w: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.2.2</w:t>
      </w:r>
      <w:r>
        <w:rPr>
          <w:rFonts w:hint="eastAsia" w:ascii="宋体" w:eastAsia="宋体"/>
          <w:color w:val="000000"/>
          <w:szCs w:val="20"/>
        </w:rPr>
        <w:t>获取库房出入库信息接口</w:t>
      </w:r>
    </w:p>
    <w:p>
      <w:pPr>
        <w:pStyle w:val="149"/>
      </w:pPr>
      <w:r>
        <w:rPr>
          <w:rFonts w:hint="eastAsia"/>
        </w:rPr>
        <w:t>表B</w:t>
      </w:r>
      <w:r>
        <w:t>.2.2</w:t>
      </w:r>
      <w:r>
        <w:rPr>
          <w:rFonts w:hint="eastAsia"/>
        </w:rPr>
        <w:t xml:space="preserve">  获取库房出入库信息接口</w:t>
      </w:r>
    </w:p>
    <w:tbl>
      <w:tblPr>
        <w:tblStyle w:val="38"/>
        <w:tblW w:w="9286" w:type="dxa"/>
        <w:tblInd w:w="0" w:type="dxa"/>
        <w:tblLayout w:type="autofit"/>
        <w:tblCellMar>
          <w:top w:w="0" w:type="dxa"/>
          <w:left w:w="108" w:type="dxa"/>
          <w:bottom w:w="0" w:type="dxa"/>
          <w:right w:w="108" w:type="dxa"/>
        </w:tblCellMar>
      </w:tblPr>
      <w:tblGrid>
        <w:gridCol w:w="1084"/>
        <w:gridCol w:w="1686"/>
        <w:gridCol w:w="1431"/>
        <w:gridCol w:w="860"/>
        <w:gridCol w:w="661"/>
        <w:gridCol w:w="1438"/>
        <w:gridCol w:w="2126"/>
      </w:tblGrid>
      <w:tr>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20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getSpecificRepIOInfo(String</w:t>
            </w:r>
            <w:r>
              <w:rPr>
                <w:sz w:val="18"/>
                <w:szCs w:val="18"/>
              </w:rPr>
              <w:t xml:space="preserve"> </w:t>
            </w:r>
            <w:r>
              <w:rPr>
                <w:rFonts w:hint="eastAsia"/>
                <w:sz w:val="18"/>
                <w:szCs w:val="18"/>
              </w:rPr>
              <w:t>repository</w:t>
            </w:r>
            <w:r>
              <w:rPr>
                <w:sz w:val="18"/>
                <w:szCs w:val="18"/>
              </w:rPr>
              <w:t>No</w:t>
            </w:r>
            <w:r>
              <w:rPr>
                <w:rFonts w:hint="eastAsia"/>
                <w:sz w:val="18"/>
                <w:szCs w:val="18"/>
              </w:rPr>
              <w:t>)</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20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20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通过该接口获取指定库房的出入库信息</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参见DA/T 65-2017附录</w:t>
            </w:r>
            <w:r>
              <w:rPr>
                <w:color w:val="000000"/>
                <w:sz w:val="18"/>
                <w:szCs w:val="18"/>
              </w:rPr>
              <w:t>C-C.4</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color w:val="000000"/>
                <w:sz w:val="18"/>
                <w:szCs w:val="18"/>
              </w:rPr>
              <w:t>返回库房出入库信息</w:t>
            </w:r>
          </w:p>
        </w:tc>
        <w:tc>
          <w:tcPr>
            <w:tcW w:w="2126" w:type="dxa"/>
            <w:tcBorders>
              <w:top w:val="nil"/>
              <w:left w:val="nil"/>
              <w:bottom w:val="single" w:color="auto" w:sz="4" w:space="0"/>
              <w:right w:val="single" w:color="auto" w:sz="4" w:space="0"/>
            </w:tcBorders>
            <w:noWrap/>
            <w:vAlign w:val="center"/>
          </w:tcPr>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档案或盒号: 1,</w:t>
            </w:r>
          </w:p>
          <w:p>
            <w:pPr>
              <w:rPr>
                <w:rFonts w:ascii="Courier New" w:hAnsi="Courier New" w:cs="Courier New"/>
                <w:color w:val="383A42"/>
                <w:sz w:val="18"/>
                <w:szCs w:val="18"/>
              </w:rPr>
            </w:pPr>
            <w:r>
              <w:rPr>
                <w:rFonts w:ascii="Courier New" w:hAnsi="Courier New" w:cs="Courier New"/>
                <w:color w:val="383A42"/>
                <w:sz w:val="18"/>
                <w:szCs w:val="18"/>
              </w:rPr>
              <w:t xml:space="preserve">档案或盒号: 2, </w:t>
            </w:r>
          </w:p>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5"/>
                <w:szCs w:val="15"/>
              </w:rPr>
            </w:pPr>
            <w:r>
              <w:rPr>
                <w:rFonts w:ascii="Courier New" w:hAnsi="Courier New" w:cs="Courier New"/>
                <w:color w:val="383A42"/>
                <w:sz w:val="15"/>
                <w:szCs w:val="15"/>
              </w:rPr>
              <w:t>注</w:t>
            </w:r>
            <w:r>
              <w:rPr>
                <w:rFonts w:hint="eastAsia" w:ascii="Courier New" w:hAnsi="Courier New" w:cs="Courier New"/>
                <w:color w:val="383A42"/>
                <w:sz w:val="15"/>
                <w:szCs w:val="15"/>
              </w:rPr>
              <w:t>：</w:t>
            </w:r>
          </w:p>
          <w:p>
            <w:pPr>
              <w:rPr>
                <w:rFonts w:ascii="Courier New" w:hAnsi="Courier New" w:cs="Courier New"/>
                <w:color w:val="383A42"/>
                <w:sz w:val="15"/>
                <w:szCs w:val="15"/>
              </w:rPr>
            </w:pPr>
            <w:r>
              <w:rPr>
                <w:rFonts w:ascii="Courier New" w:hAnsi="Courier New" w:cs="Courier New"/>
                <w:color w:val="383A42"/>
                <w:sz w:val="15"/>
                <w:szCs w:val="15"/>
              </w:rPr>
              <w:t>1</w:t>
            </w:r>
            <w:r>
              <w:rPr>
                <w:rFonts w:hint="eastAsia" w:ascii="Courier New" w:hAnsi="Courier New" w:cs="Courier New"/>
                <w:color w:val="383A42"/>
                <w:sz w:val="15"/>
                <w:szCs w:val="15"/>
              </w:rPr>
              <w:t>-</w:t>
            </w:r>
            <w:r>
              <w:rPr>
                <w:rFonts w:ascii="Courier New" w:hAnsi="Courier New" w:cs="Courier New"/>
                <w:color w:val="383A42"/>
                <w:sz w:val="15"/>
                <w:szCs w:val="15"/>
              </w:rPr>
              <w:t>在库，</w:t>
            </w:r>
          </w:p>
          <w:p>
            <w:pPr>
              <w:rPr>
                <w:rFonts w:ascii="Courier New" w:hAnsi="Courier New" w:cs="Courier New"/>
                <w:color w:val="383A42"/>
                <w:sz w:val="15"/>
                <w:szCs w:val="15"/>
              </w:rPr>
            </w:pPr>
            <w:r>
              <w:rPr>
                <w:rFonts w:ascii="Courier New" w:hAnsi="Courier New" w:cs="Courier New"/>
                <w:color w:val="383A42"/>
                <w:sz w:val="15"/>
                <w:szCs w:val="15"/>
              </w:rPr>
              <w:t>2</w:t>
            </w:r>
            <w:r>
              <w:rPr>
                <w:rFonts w:hint="eastAsia" w:ascii="Courier New" w:hAnsi="Courier New" w:cs="Courier New"/>
                <w:color w:val="383A42"/>
                <w:sz w:val="15"/>
                <w:szCs w:val="15"/>
              </w:rPr>
              <w:t>-</w:t>
            </w:r>
            <w:r>
              <w:rPr>
                <w:rFonts w:ascii="Courier New" w:hAnsi="Courier New" w:cs="Courier New"/>
                <w:color w:val="383A42"/>
                <w:sz w:val="15"/>
                <w:szCs w:val="15"/>
              </w:rPr>
              <w:t>非法出入库，</w:t>
            </w:r>
          </w:p>
          <w:p>
            <w:pPr>
              <w:rPr>
                <w:rFonts w:ascii="Courier New" w:hAnsi="Courier New" w:cs="Courier New"/>
                <w:color w:val="383A42"/>
                <w:sz w:val="15"/>
                <w:szCs w:val="15"/>
              </w:rPr>
            </w:pPr>
            <w:r>
              <w:rPr>
                <w:rFonts w:ascii="Courier New" w:hAnsi="Courier New" w:cs="Courier New"/>
                <w:color w:val="383A42"/>
                <w:sz w:val="15"/>
                <w:szCs w:val="15"/>
              </w:rPr>
              <w:t>3</w:t>
            </w:r>
            <w:r>
              <w:rPr>
                <w:rFonts w:hint="eastAsia" w:ascii="Courier New" w:hAnsi="Courier New" w:cs="Courier New"/>
                <w:color w:val="383A42"/>
                <w:sz w:val="15"/>
                <w:szCs w:val="15"/>
              </w:rPr>
              <w:t>-</w:t>
            </w:r>
            <w:r>
              <w:rPr>
                <w:rFonts w:ascii="Courier New" w:hAnsi="Courier New" w:cs="Courier New"/>
                <w:color w:val="383A42"/>
                <w:sz w:val="15"/>
                <w:szCs w:val="15"/>
              </w:rPr>
              <w:t>借出，</w:t>
            </w:r>
          </w:p>
          <w:p>
            <w:pPr>
              <w:rPr>
                <w:color w:val="000000"/>
                <w:sz w:val="18"/>
                <w:szCs w:val="18"/>
              </w:rPr>
            </w:pPr>
            <w:r>
              <w:rPr>
                <w:rFonts w:ascii="Courier New" w:hAnsi="Courier New" w:cs="Courier New"/>
                <w:color w:val="383A42"/>
                <w:sz w:val="15"/>
                <w:szCs w:val="15"/>
              </w:rPr>
              <w:t>……</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20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ind w:firstLine="0" w:firstLineChars="0"/>
      </w:pP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.2.3</w:t>
      </w:r>
      <w:r>
        <w:rPr>
          <w:rFonts w:hint="eastAsia" w:ascii="宋体" w:eastAsia="宋体"/>
          <w:color w:val="000000"/>
          <w:szCs w:val="20"/>
        </w:rPr>
        <w:t>库房出入库信息上报接口</w:t>
      </w:r>
    </w:p>
    <w:p>
      <w:pPr>
        <w:pStyle w:val="149"/>
      </w:pPr>
      <w:r>
        <w:rPr>
          <w:rFonts w:hint="eastAsia"/>
        </w:rPr>
        <w:t>表B</w:t>
      </w:r>
      <w:r>
        <w:t xml:space="preserve">.2.3  </w:t>
      </w:r>
      <w:r>
        <w:rPr>
          <w:rFonts w:hint="eastAsia"/>
        </w:rPr>
        <w:t>库房出入库信息上报接口</w:t>
      </w:r>
    </w:p>
    <w:tbl>
      <w:tblPr>
        <w:tblStyle w:val="38"/>
        <w:tblW w:w="9286" w:type="dxa"/>
        <w:tblInd w:w="0" w:type="dxa"/>
        <w:tblLayout w:type="autofit"/>
        <w:tblCellMar>
          <w:top w:w="0" w:type="dxa"/>
          <w:left w:w="108" w:type="dxa"/>
          <w:bottom w:w="0" w:type="dxa"/>
          <w:right w:w="108" w:type="dxa"/>
        </w:tblCellMar>
      </w:tblPr>
      <w:tblGrid>
        <w:gridCol w:w="1084"/>
        <w:gridCol w:w="168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20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uploadRepositoryIOInfo(</w:t>
            </w:r>
            <w:r>
              <w:rPr>
                <w:rFonts w:hint="eastAsia"/>
                <w:color w:val="000000"/>
                <w:sz w:val="18"/>
                <w:szCs w:val="18"/>
              </w:rPr>
              <w:t xml:space="preserve">String </w:t>
            </w:r>
            <w:r>
              <w:rPr>
                <w:rFonts w:hint="eastAsia"/>
                <w:sz w:val="18"/>
                <w:szCs w:val="18"/>
              </w:rPr>
              <w:t>repository</w:t>
            </w:r>
            <w:r>
              <w:rPr>
                <w:sz w:val="18"/>
                <w:szCs w:val="18"/>
              </w:rPr>
              <w:t>No</w:t>
            </w:r>
            <w:r>
              <w:rPr>
                <w:rFonts w:hint="eastAsia"/>
                <w:color w:val="000000"/>
                <w:sz w:val="18"/>
                <w:szCs w:val="18"/>
              </w:rPr>
              <w:t xml:space="preserve">, </w:t>
            </w:r>
            <w:r>
              <w:rPr>
                <w:rFonts w:hint="eastAsia"/>
                <w:sz w:val="18"/>
                <w:szCs w:val="18"/>
              </w:rPr>
              <w:t>String</w:t>
            </w:r>
            <w:r>
              <w:rPr>
                <w:sz w:val="18"/>
                <w:szCs w:val="18"/>
              </w:rPr>
              <w:t xml:space="preserve"> dataInfo</w:t>
            </w:r>
            <w:r>
              <w:rPr>
                <w:rFonts w:hint="eastAsia"/>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20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202" w:type="dxa"/>
            <w:gridSpan w:val="6"/>
            <w:tcBorders>
              <w:top w:val="single" w:color="auto" w:sz="4" w:space="0"/>
              <w:left w:val="nil"/>
              <w:bottom w:val="single" w:color="auto" w:sz="4" w:space="0"/>
              <w:right w:val="single" w:color="auto" w:sz="4" w:space="0"/>
            </w:tcBorders>
            <w:noWrap/>
            <w:vAlign w:val="center"/>
          </w:tcPr>
          <w:p>
            <w:pPr>
              <w:rPr>
                <w:sz w:val="18"/>
                <w:szCs w:val="18"/>
              </w:rPr>
            </w:pPr>
            <w:r>
              <w:rPr>
                <w:sz w:val="18"/>
                <w:szCs w:val="18"/>
              </w:rPr>
              <w:t>通过该接口接收库房出入库信息</w:t>
            </w:r>
          </w:p>
        </w:tc>
      </w:tr>
      <w:tr>
        <w:tc>
          <w:tcPr>
            <w:tcW w:w="1084" w:type="dxa"/>
            <w:vMerge w:val="restart"/>
            <w:tcBorders>
              <w:top w:val="nil"/>
              <w:left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left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参见DA/T 65-2017附录</w:t>
            </w:r>
            <w:r>
              <w:rPr>
                <w:color w:val="000000"/>
                <w:sz w:val="18"/>
                <w:szCs w:val="18"/>
              </w:rPr>
              <w:t>C-C.4</w:t>
            </w:r>
          </w:p>
        </w:tc>
      </w:tr>
      <w:tr>
        <w:tblPrEx>
          <w:tblCellMar>
            <w:top w:w="0" w:type="dxa"/>
            <w:left w:w="108" w:type="dxa"/>
            <w:bottom w:w="0" w:type="dxa"/>
            <w:right w:w="108" w:type="dxa"/>
          </w:tblCellMar>
        </w:tblPrEx>
        <w:trPr>
          <w:trHeight w:val="329" w:hRule="atLeast"/>
        </w:trPr>
        <w:tc>
          <w:tcPr>
            <w:tcW w:w="1084" w:type="dxa"/>
            <w:vMerge w:val="continue"/>
            <w:tcBorders>
              <w:left w:val="single" w:color="auto" w:sz="4" w:space="0"/>
              <w:bottom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vAlign w:val="center"/>
          </w:tcPr>
          <w:p>
            <w:pPr>
              <w:jc w:val="center"/>
              <w:rPr>
                <w:color w:val="000000"/>
                <w:sz w:val="18"/>
                <w:szCs w:val="18"/>
              </w:rPr>
            </w:pPr>
            <w:r>
              <w:rPr>
                <w:sz w:val="18"/>
                <w:szCs w:val="18"/>
              </w:rPr>
              <w:t>dataInfo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出入库信息</w:t>
            </w:r>
          </w:p>
        </w:tc>
        <w:tc>
          <w:tcPr>
            <w:tcW w:w="2126" w:type="dxa"/>
            <w:tcBorders>
              <w:top w:val="nil"/>
              <w:left w:val="nil"/>
              <w:bottom w:val="single" w:color="auto" w:sz="4" w:space="0"/>
              <w:right w:val="single" w:color="auto" w:sz="4" w:space="0"/>
            </w:tcBorders>
            <w:vAlign w:val="center"/>
          </w:tcPr>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档案或盒号: 1,</w:t>
            </w:r>
          </w:p>
          <w:p>
            <w:pPr>
              <w:rPr>
                <w:rFonts w:ascii="Courier New" w:hAnsi="Courier New" w:cs="Courier New"/>
                <w:color w:val="383A42"/>
                <w:sz w:val="18"/>
                <w:szCs w:val="18"/>
              </w:rPr>
            </w:pPr>
            <w:r>
              <w:rPr>
                <w:rFonts w:ascii="Courier New" w:hAnsi="Courier New" w:cs="Courier New"/>
                <w:color w:val="383A42"/>
                <w:sz w:val="18"/>
                <w:szCs w:val="18"/>
              </w:rPr>
              <w:t xml:space="preserve">档案或盒号: 2, </w:t>
            </w:r>
          </w:p>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5"/>
                <w:szCs w:val="15"/>
              </w:rPr>
            </w:pPr>
            <w:r>
              <w:rPr>
                <w:rFonts w:ascii="Courier New" w:hAnsi="Courier New" w:cs="Courier New"/>
                <w:color w:val="383A42"/>
                <w:sz w:val="15"/>
                <w:szCs w:val="15"/>
              </w:rPr>
              <w:t>注</w:t>
            </w:r>
            <w:r>
              <w:rPr>
                <w:rFonts w:hint="eastAsia" w:ascii="Courier New" w:hAnsi="Courier New" w:cs="Courier New"/>
                <w:color w:val="383A42"/>
                <w:sz w:val="15"/>
                <w:szCs w:val="15"/>
              </w:rPr>
              <w:t>：</w:t>
            </w:r>
          </w:p>
          <w:p>
            <w:pPr>
              <w:rPr>
                <w:rFonts w:ascii="Courier New" w:hAnsi="Courier New" w:cs="Courier New"/>
                <w:color w:val="383A42"/>
                <w:sz w:val="15"/>
                <w:szCs w:val="15"/>
              </w:rPr>
            </w:pPr>
            <w:r>
              <w:rPr>
                <w:rFonts w:ascii="Courier New" w:hAnsi="Courier New" w:cs="Courier New"/>
                <w:color w:val="383A42"/>
                <w:sz w:val="15"/>
                <w:szCs w:val="15"/>
              </w:rPr>
              <w:t>1</w:t>
            </w:r>
            <w:r>
              <w:rPr>
                <w:rFonts w:hint="eastAsia" w:ascii="Courier New" w:hAnsi="Courier New" w:cs="Courier New"/>
                <w:color w:val="383A42"/>
                <w:sz w:val="15"/>
                <w:szCs w:val="15"/>
              </w:rPr>
              <w:t>-</w:t>
            </w:r>
            <w:r>
              <w:rPr>
                <w:rFonts w:ascii="Courier New" w:hAnsi="Courier New" w:cs="Courier New"/>
                <w:color w:val="383A42"/>
                <w:sz w:val="15"/>
                <w:szCs w:val="15"/>
              </w:rPr>
              <w:t>在库，</w:t>
            </w:r>
          </w:p>
          <w:p>
            <w:pPr>
              <w:rPr>
                <w:rFonts w:ascii="Courier New" w:hAnsi="Courier New" w:cs="Courier New"/>
                <w:color w:val="383A42"/>
                <w:sz w:val="15"/>
                <w:szCs w:val="15"/>
              </w:rPr>
            </w:pPr>
            <w:r>
              <w:rPr>
                <w:rFonts w:ascii="Courier New" w:hAnsi="Courier New" w:cs="Courier New"/>
                <w:color w:val="383A42"/>
                <w:sz w:val="15"/>
                <w:szCs w:val="15"/>
              </w:rPr>
              <w:t>2</w:t>
            </w:r>
            <w:r>
              <w:rPr>
                <w:rFonts w:hint="eastAsia" w:ascii="Courier New" w:hAnsi="Courier New" w:cs="Courier New"/>
                <w:color w:val="383A42"/>
                <w:sz w:val="15"/>
                <w:szCs w:val="15"/>
              </w:rPr>
              <w:t>-</w:t>
            </w:r>
            <w:r>
              <w:rPr>
                <w:rFonts w:ascii="Courier New" w:hAnsi="Courier New" w:cs="Courier New"/>
                <w:color w:val="383A42"/>
                <w:sz w:val="15"/>
                <w:szCs w:val="15"/>
              </w:rPr>
              <w:t>非法出入库，</w:t>
            </w:r>
          </w:p>
          <w:p>
            <w:pPr>
              <w:rPr>
                <w:rFonts w:ascii="Courier New" w:hAnsi="Courier New" w:cs="Courier New"/>
                <w:color w:val="383A42"/>
                <w:sz w:val="15"/>
                <w:szCs w:val="15"/>
              </w:rPr>
            </w:pPr>
            <w:r>
              <w:rPr>
                <w:rFonts w:ascii="Courier New" w:hAnsi="Courier New" w:cs="Courier New"/>
                <w:color w:val="383A42"/>
                <w:sz w:val="15"/>
                <w:szCs w:val="15"/>
              </w:rPr>
              <w:t>3</w:t>
            </w:r>
            <w:r>
              <w:rPr>
                <w:rFonts w:hint="eastAsia" w:ascii="Courier New" w:hAnsi="Courier New" w:cs="Courier New"/>
                <w:color w:val="383A42"/>
                <w:sz w:val="15"/>
                <w:szCs w:val="15"/>
              </w:rPr>
              <w:t>-</w:t>
            </w:r>
            <w:r>
              <w:rPr>
                <w:rFonts w:ascii="Courier New" w:hAnsi="Courier New" w:cs="Courier New"/>
                <w:color w:val="383A42"/>
                <w:sz w:val="15"/>
                <w:szCs w:val="15"/>
              </w:rPr>
              <w:t>借出，</w:t>
            </w:r>
          </w:p>
          <w:p>
            <w:pPr>
              <w:rPr>
                <w:color w:val="000000"/>
                <w:sz w:val="18"/>
                <w:szCs w:val="18"/>
              </w:rPr>
            </w:pPr>
            <w:r>
              <w:rPr>
                <w:rFonts w:ascii="Courier New" w:hAnsi="Courier New" w:cs="Courier New"/>
                <w:color w:val="383A42"/>
                <w:sz w:val="15"/>
                <w:szCs w:val="15"/>
              </w:rPr>
              <w:t>……</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返回库房出入库信息上报成功/失败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20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.2.4</w:t>
      </w:r>
      <w:r>
        <w:rPr>
          <w:rFonts w:hint="eastAsia" w:ascii="宋体" w:eastAsia="宋体"/>
          <w:color w:val="000000"/>
          <w:szCs w:val="20"/>
        </w:rPr>
        <w:t>库房盘点结果上报接口</w:t>
      </w:r>
    </w:p>
    <w:p>
      <w:pPr>
        <w:pStyle w:val="149"/>
      </w:pPr>
      <w:r>
        <w:rPr>
          <w:rFonts w:hint="eastAsia"/>
        </w:rPr>
        <w:t>表B</w:t>
      </w:r>
      <w:r>
        <w:t>.2.4</w:t>
      </w:r>
      <w:r>
        <w:rPr>
          <w:rFonts w:hint="eastAsia"/>
        </w:rPr>
        <w:t xml:space="preserve"> </w:t>
      </w:r>
      <w:r>
        <w:t xml:space="preserve"> </w:t>
      </w:r>
      <w:r>
        <w:rPr>
          <w:rFonts w:hint="eastAsia"/>
        </w:rPr>
        <w:t>库房盘点结果上报接口</w:t>
      </w:r>
    </w:p>
    <w:tbl>
      <w:tblPr>
        <w:tblStyle w:val="38"/>
        <w:tblW w:w="9286" w:type="dxa"/>
        <w:tblInd w:w="0" w:type="dxa"/>
        <w:tblLayout w:type="autofit"/>
        <w:tblCellMar>
          <w:top w:w="0" w:type="dxa"/>
          <w:left w:w="108" w:type="dxa"/>
          <w:bottom w:w="0" w:type="dxa"/>
          <w:right w:w="108" w:type="dxa"/>
        </w:tblCellMar>
      </w:tblPr>
      <w:tblGrid>
        <w:gridCol w:w="1084"/>
        <w:gridCol w:w="168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20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uploadDeviceINVInfo(</w:t>
            </w:r>
            <w:r>
              <w:rPr>
                <w:rFonts w:hint="eastAsia"/>
                <w:color w:val="000000"/>
                <w:sz w:val="18"/>
                <w:szCs w:val="18"/>
              </w:rPr>
              <w:t xml:space="preserve">String </w:t>
            </w:r>
            <w:r>
              <w:rPr>
                <w:rFonts w:hint="eastAsia"/>
                <w:sz w:val="18"/>
                <w:szCs w:val="18"/>
              </w:rPr>
              <w:t>position</w:t>
            </w:r>
            <w:r>
              <w:rPr>
                <w:sz w:val="18"/>
                <w:szCs w:val="18"/>
              </w:rPr>
              <w:t>No</w:t>
            </w:r>
            <w:r>
              <w:rPr>
                <w:rFonts w:hint="eastAsia"/>
                <w:color w:val="000000"/>
                <w:sz w:val="18"/>
                <w:szCs w:val="18"/>
              </w:rPr>
              <w:t xml:space="preserve">, </w:t>
            </w:r>
            <w:r>
              <w:rPr>
                <w:rFonts w:hint="eastAsia"/>
                <w:sz w:val="18"/>
                <w:szCs w:val="18"/>
              </w:rPr>
              <w:t>String</w:t>
            </w:r>
            <w:r>
              <w:rPr>
                <w:sz w:val="18"/>
                <w:szCs w:val="18"/>
              </w:rPr>
              <w:t xml:space="preserve"> dataInfo</w:t>
            </w:r>
            <w:r>
              <w:rPr>
                <w:rFonts w:hint="eastAsia"/>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20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20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通过该接口接收盘点结果数据</w:t>
            </w:r>
          </w:p>
        </w:tc>
      </w:tr>
      <w:tr>
        <w:tc>
          <w:tcPr>
            <w:tcW w:w="1084" w:type="dxa"/>
            <w:vMerge w:val="restart"/>
            <w:tcBorders>
              <w:top w:val="nil"/>
              <w:left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left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position</w:t>
            </w:r>
            <w:r>
              <w:rPr>
                <w:sz w:val="18"/>
                <w:szCs w:val="18"/>
              </w:rPr>
              <w:t>No</w:t>
            </w:r>
          </w:p>
        </w:tc>
        <w:tc>
          <w:tcPr>
            <w:tcW w:w="1431" w:type="dxa"/>
            <w:tcBorders>
              <w:top w:val="nil"/>
              <w:left w:val="nil"/>
              <w:bottom w:val="single" w:color="auto" w:sz="4" w:space="0"/>
              <w:right w:val="single" w:color="auto" w:sz="4" w:space="0"/>
            </w:tcBorders>
          </w:tcPr>
          <w:p>
            <w:pPr>
              <w:jc w:val="center"/>
              <w:rPr>
                <w:sz w:val="18"/>
                <w:szCs w:val="18"/>
              </w:rPr>
            </w:pPr>
            <w:r>
              <w:rPr>
                <w:rFonts w:hint="eastAsia"/>
                <w:sz w:val="18"/>
                <w:szCs w:val="18"/>
              </w:rPr>
              <w:t>S</w:t>
            </w:r>
            <w:r>
              <w:rPr>
                <w:sz w:val="18"/>
                <w:szCs w:val="18"/>
              </w:rPr>
              <w:t>tring</w:t>
            </w:r>
          </w:p>
        </w:tc>
        <w:tc>
          <w:tcPr>
            <w:tcW w:w="860" w:type="dxa"/>
            <w:tcBorders>
              <w:top w:val="nil"/>
              <w:left w:val="nil"/>
              <w:bottom w:val="single" w:color="auto" w:sz="4" w:space="0"/>
              <w:right w:val="single" w:color="auto" w:sz="4" w:space="0"/>
            </w:tcBorders>
            <w:noWrap/>
          </w:tcPr>
          <w:p>
            <w:pPr>
              <w:jc w:val="center"/>
              <w:rPr>
                <w:sz w:val="18"/>
                <w:szCs w:val="18"/>
              </w:rPr>
            </w:pPr>
          </w:p>
        </w:tc>
        <w:tc>
          <w:tcPr>
            <w:tcW w:w="661" w:type="dxa"/>
            <w:tcBorders>
              <w:top w:val="nil"/>
              <w:left w:val="nil"/>
              <w:bottom w:val="single" w:color="auto" w:sz="4" w:space="0"/>
              <w:right w:val="single" w:color="auto" w:sz="4" w:space="0"/>
            </w:tcBorders>
          </w:tcPr>
          <w:p>
            <w:pPr>
              <w:jc w:val="center"/>
              <w:rPr>
                <w:sz w:val="18"/>
                <w:szCs w:val="18"/>
              </w:rPr>
            </w:pPr>
            <w:r>
              <w:rPr>
                <w:rFonts w:hint="eastAsia"/>
                <w:sz w:val="18"/>
                <w:szCs w:val="18"/>
              </w:rPr>
              <w:t>否</w:t>
            </w:r>
          </w:p>
        </w:tc>
        <w:tc>
          <w:tcPr>
            <w:tcW w:w="1438" w:type="dxa"/>
            <w:tcBorders>
              <w:top w:val="nil"/>
              <w:left w:val="nil"/>
              <w:bottom w:val="single" w:color="auto" w:sz="4" w:space="0"/>
              <w:right w:val="single" w:color="auto" w:sz="4" w:space="0"/>
            </w:tcBorders>
          </w:tcPr>
          <w:p>
            <w:pPr>
              <w:jc w:val="center"/>
              <w:rPr>
                <w:sz w:val="18"/>
                <w:szCs w:val="18"/>
              </w:rPr>
            </w:pPr>
            <w:r>
              <w:rPr>
                <w:rFonts w:hint="eastAsia"/>
                <w:sz w:val="18"/>
                <w:szCs w:val="18"/>
              </w:rPr>
              <w:t>库房位置编码</w:t>
            </w:r>
          </w:p>
        </w:tc>
        <w:tc>
          <w:tcPr>
            <w:tcW w:w="2126" w:type="dxa"/>
            <w:tcBorders>
              <w:top w:val="nil"/>
              <w:left w:val="nil"/>
              <w:bottom w:val="single" w:color="auto" w:sz="4" w:space="0"/>
              <w:right w:val="single" w:color="auto" w:sz="4" w:space="0"/>
            </w:tcBorders>
          </w:tcPr>
          <w:p>
            <w:pPr>
              <w:jc w:val="center"/>
              <w:rPr>
                <w:sz w:val="18"/>
                <w:szCs w:val="18"/>
              </w:rPr>
            </w:pPr>
            <w:r>
              <w:rPr>
                <w:rFonts w:hint="eastAsia"/>
                <w:color w:val="000000"/>
                <w:sz w:val="18"/>
                <w:szCs w:val="18"/>
              </w:rPr>
              <w:t>参见DA/T 65-2017附录</w:t>
            </w:r>
            <w:r>
              <w:rPr>
                <w:color w:val="000000"/>
                <w:sz w:val="18"/>
                <w:szCs w:val="18"/>
              </w:rPr>
              <w:t>C-C.1</w:t>
            </w:r>
          </w:p>
        </w:tc>
      </w:tr>
      <w:tr>
        <w:trPr>
          <w:trHeight w:val="329" w:hRule="atLeast"/>
        </w:trPr>
        <w:tc>
          <w:tcPr>
            <w:tcW w:w="1084" w:type="dxa"/>
            <w:vMerge w:val="continue"/>
            <w:tcBorders>
              <w:left w:val="single" w:color="auto" w:sz="4" w:space="0"/>
              <w:bottom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vAlign w:val="center"/>
          </w:tcPr>
          <w:p>
            <w:pPr>
              <w:jc w:val="center"/>
              <w:rPr>
                <w:color w:val="000000"/>
                <w:sz w:val="18"/>
                <w:szCs w:val="18"/>
              </w:rPr>
            </w:pPr>
            <w:r>
              <w:rPr>
                <w:sz w:val="18"/>
                <w:szCs w:val="18"/>
              </w:rPr>
              <w:t>dataInfo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盘点结果</w:t>
            </w:r>
          </w:p>
        </w:tc>
        <w:tc>
          <w:tcPr>
            <w:tcW w:w="2126" w:type="dxa"/>
            <w:tcBorders>
              <w:top w:val="nil"/>
              <w:left w:val="nil"/>
              <w:bottom w:val="single" w:color="auto" w:sz="4" w:space="0"/>
              <w:right w:val="single" w:color="auto" w:sz="4" w:space="0"/>
            </w:tcBorders>
            <w:vAlign w:val="center"/>
          </w:tcPr>
          <w:p>
            <w:pPr>
              <w:rPr>
                <w:color w:val="000000"/>
                <w:sz w:val="18"/>
                <w:szCs w:val="18"/>
              </w:rPr>
            </w:pPr>
            <w:r>
              <w:rPr>
                <w:color w:val="000000"/>
                <w:sz w:val="18"/>
                <w:szCs w:val="18"/>
              </w:rPr>
              <w:t>{</w:t>
            </w:r>
          </w:p>
          <w:p>
            <w:pPr>
              <w:rPr>
                <w:color w:val="000000"/>
                <w:sz w:val="18"/>
                <w:szCs w:val="18"/>
              </w:rPr>
            </w:pPr>
            <w:r>
              <w:rPr>
                <w:rFonts w:hint="eastAsia"/>
                <w:color w:val="000000"/>
                <w:sz w:val="18"/>
                <w:szCs w:val="18"/>
              </w:rPr>
              <w:t>total</w:t>
            </w:r>
            <w:r>
              <w:rPr>
                <w:color w:val="000000"/>
                <w:sz w:val="18"/>
                <w:szCs w:val="18"/>
              </w:rPr>
              <w:t>:</w:t>
            </w:r>
            <w:r>
              <w:rPr>
                <w:rFonts w:hint="eastAsia"/>
                <w:color w:val="000000"/>
                <w:sz w:val="18"/>
                <w:szCs w:val="18"/>
              </w:rPr>
              <w:t>1</w:t>
            </w:r>
            <w:r>
              <w:rPr>
                <w:color w:val="000000"/>
                <w:sz w:val="18"/>
                <w:szCs w:val="18"/>
              </w:rPr>
              <w:t>2,</w:t>
            </w:r>
          </w:p>
          <w:p>
            <w:pPr>
              <w:rPr>
                <w:color w:val="000000"/>
                <w:sz w:val="18"/>
                <w:szCs w:val="18"/>
              </w:rPr>
            </w:pPr>
            <w:r>
              <w:rPr>
                <w:color w:val="000000"/>
                <w:sz w:val="18"/>
                <w:szCs w:val="18"/>
              </w:rPr>
              <w:t>inventoryList:[档案</w:t>
            </w:r>
            <w:r>
              <w:rPr>
                <w:rFonts w:hint="eastAsia"/>
                <w:color w:val="000000"/>
                <w:sz w:val="18"/>
                <w:szCs w:val="18"/>
              </w:rPr>
              <w:t>1</w:t>
            </w:r>
            <w:r>
              <w:rPr>
                <w:color w:val="000000"/>
                <w:sz w:val="18"/>
                <w:szCs w:val="18"/>
              </w:rPr>
              <w:t>, 档案2,档案3],</w:t>
            </w:r>
          </w:p>
          <w:p>
            <w:pPr>
              <w:rPr>
                <w:color w:val="000000"/>
                <w:sz w:val="18"/>
                <w:szCs w:val="18"/>
              </w:rPr>
            </w:pPr>
            <w:r>
              <w:rPr>
                <w:color w:val="000000"/>
                <w:sz w:val="18"/>
                <w:szCs w:val="18"/>
              </w:rPr>
              <w:t>noInventoryList:[档案</w:t>
            </w:r>
            <w:r>
              <w:rPr>
                <w:rFonts w:hint="eastAsia"/>
                <w:color w:val="000000"/>
                <w:sz w:val="18"/>
                <w:szCs w:val="18"/>
              </w:rPr>
              <w:t>1</w:t>
            </w:r>
            <w:r>
              <w:rPr>
                <w:color w:val="000000"/>
                <w:sz w:val="18"/>
                <w:szCs w:val="18"/>
              </w:rPr>
              <w:t>,档案2,档案3]</w:t>
            </w:r>
          </w:p>
          <w:p>
            <w:pPr>
              <w:rPr>
                <w:rFonts w:ascii="Courier New" w:hAnsi="Courier New" w:cs="Courier New"/>
                <w:color w:val="383A42"/>
                <w:sz w:val="18"/>
                <w:szCs w:val="18"/>
              </w:rPr>
            </w:pPr>
            <w:r>
              <w:rPr>
                <w:color w:val="000000"/>
                <w:sz w:val="18"/>
                <w:szCs w:val="18"/>
              </w:rPr>
              <w:t xml:space="preserve"> }</w:t>
            </w:r>
          </w:p>
          <w:p>
            <w:pPr>
              <w:rPr>
                <w:rFonts w:ascii="Courier New" w:hAnsi="Courier New" w:cs="Courier New"/>
                <w:color w:val="383A42"/>
                <w:sz w:val="15"/>
                <w:szCs w:val="15"/>
              </w:rPr>
            </w:pPr>
            <w:r>
              <w:rPr>
                <w:rFonts w:ascii="Courier New" w:hAnsi="Courier New" w:cs="Courier New"/>
                <w:color w:val="383A42"/>
                <w:sz w:val="15"/>
                <w:szCs w:val="15"/>
              </w:rPr>
              <w:t>注</w:t>
            </w:r>
            <w:r>
              <w:rPr>
                <w:rFonts w:hint="eastAsia" w:ascii="Courier New" w:hAnsi="Courier New" w:cs="Courier New"/>
                <w:color w:val="383A42"/>
                <w:sz w:val="15"/>
                <w:szCs w:val="15"/>
              </w:rPr>
              <w:t>：</w:t>
            </w:r>
          </w:p>
          <w:p>
            <w:pPr>
              <w:rPr>
                <w:rFonts w:ascii="Courier New" w:hAnsi="Courier New" w:cs="Courier New"/>
                <w:color w:val="383A42"/>
                <w:sz w:val="15"/>
                <w:szCs w:val="15"/>
              </w:rPr>
            </w:pPr>
            <w:r>
              <w:rPr>
                <w:rFonts w:hint="eastAsia" w:ascii="Courier New" w:hAnsi="Courier New" w:cs="Courier New"/>
                <w:color w:val="383A42"/>
                <w:sz w:val="15"/>
                <w:szCs w:val="15"/>
              </w:rPr>
              <w:t>total-</w:t>
            </w:r>
            <w:r>
              <w:rPr>
                <w:rFonts w:ascii="Courier New" w:hAnsi="Courier New" w:cs="Courier New"/>
                <w:color w:val="383A42"/>
                <w:sz w:val="15"/>
                <w:szCs w:val="15"/>
              </w:rPr>
              <w:t>盘点总数，</w:t>
            </w:r>
          </w:p>
          <w:p>
            <w:pPr>
              <w:rPr>
                <w:rFonts w:ascii="Courier New" w:hAnsi="Courier New" w:cs="Courier New"/>
                <w:color w:val="383A42"/>
                <w:sz w:val="15"/>
                <w:szCs w:val="15"/>
              </w:rPr>
            </w:pPr>
            <w:r>
              <w:rPr>
                <w:rFonts w:ascii="Courier New" w:hAnsi="Courier New" w:cs="Courier New"/>
                <w:color w:val="383A42"/>
                <w:sz w:val="15"/>
                <w:szCs w:val="15"/>
              </w:rPr>
              <w:t>inventoryList-盘到集合，</w:t>
            </w:r>
          </w:p>
          <w:p>
            <w:pPr>
              <w:rPr>
                <w:color w:val="000000"/>
                <w:sz w:val="18"/>
                <w:szCs w:val="18"/>
              </w:rPr>
            </w:pPr>
            <w:r>
              <w:rPr>
                <w:rFonts w:ascii="Courier New" w:hAnsi="Courier New" w:cs="Courier New"/>
                <w:color w:val="383A42"/>
                <w:sz w:val="15"/>
                <w:szCs w:val="15"/>
              </w:rPr>
              <w:t>noInventoryList-未盘到集合</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返回盘点结果上报成功/失败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20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.2.5</w:t>
      </w:r>
      <w:r>
        <w:rPr>
          <w:rFonts w:hint="eastAsia" w:ascii="宋体" w:eastAsia="宋体"/>
          <w:color w:val="000000"/>
          <w:szCs w:val="20"/>
        </w:rPr>
        <w:t>启动库房设备报警接口</w:t>
      </w:r>
    </w:p>
    <w:p>
      <w:pPr>
        <w:pStyle w:val="149"/>
      </w:pPr>
      <w:r>
        <w:rPr>
          <w:rFonts w:hint="eastAsia"/>
        </w:rPr>
        <w:t>表B</w:t>
      </w:r>
      <w:r>
        <w:t xml:space="preserve">.2.5 </w:t>
      </w:r>
      <w:r>
        <w:rPr>
          <w:rFonts w:hint="eastAsia"/>
        </w:rPr>
        <w:t xml:space="preserve"> 启动库房设备报警接口</w:t>
      </w:r>
    </w:p>
    <w:tbl>
      <w:tblPr>
        <w:tblStyle w:val="38"/>
        <w:tblW w:w="9286" w:type="dxa"/>
        <w:tblInd w:w="0" w:type="dxa"/>
        <w:tblLayout w:type="autofit"/>
        <w:tblCellMar>
          <w:top w:w="0" w:type="dxa"/>
          <w:left w:w="108" w:type="dxa"/>
          <w:bottom w:w="0" w:type="dxa"/>
          <w:right w:w="108" w:type="dxa"/>
        </w:tblCellMar>
      </w:tblPr>
      <w:tblGrid>
        <w:gridCol w:w="1084"/>
        <w:gridCol w:w="168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20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startDeviceA</w:t>
            </w:r>
            <w:r>
              <w:rPr>
                <w:sz w:val="18"/>
                <w:szCs w:val="18"/>
              </w:rPr>
              <w:t>larm</w:t>
            </w:r>
            <w:r>
              <w:rPr>
                <w:rFonts w:hint="eastAsia"/>
                <w:sz w:val="18"/>
                <w:szCs w:val="18"/>
              </w:rPr>
              <w:t xml:space="preserve"> (String</w:t>
            </w:r>
            <w:r>
              <w:rPr>
                <w:sz w:val="18"/>
                <w:szCs w:val="18"/>
              </w:rPr>
              <w:t xml:space="preserve"> </w:t>
            </w:r>
            <w:r>
              <w:rPr>
                <w:rFonts w:hint="eastAsia"/>
                <w:sz w:val="18"/>
                <w:szCs w:val="18"/>
              </w:rPr>
              <w:t>repository</w:t>
            </w:r>
            <w:r>
              <w:rPr>
                <w:sz w:val="18"/>
                <w:szCs w:val="18"/>
              </w:rPr>
              <w:t>No</w:t>
            </w:r>
            <w:r>
              <w:rPr>
                <w:rFonts w:hint="eastAsia"/>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20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20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通过调用该接口启动库房设备报警</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参见DA/T 65-2017附录</w:t>
            </w:r>
            <w:r>
              <w:rPr>
                <w:color w:val="000000"/>
                <w:sz w:val="18"/>
                <w:szCs w:val="18"/>
              </w:rPr>
              <w:t>C-C.4</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返回库房设备启动报警成功/失败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20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77"/>
        <w:numPr>
          <w:ilvl w:val="1"/>
          <w:numId w:val="30"/>
        </w:numPr>
        <w:rPr>
          <w:rFonts w:ascii="宋体"/>
          <w:color w:val="000000"/>
          <w:szCs w:val="20"/>
        </w:rPr>
      </w:pPr>
      <w:bookmarkStart w:id="355" w:name="_Toc162648511"/>
      <w:bookmarkStart w:id="356" w:name="_Toc162451674"/>
      <w:r>
        <w:rPr>
          <w:rFonts w:hint="eastAsia" w:ascii="宋体"/>
          <w:color w:val="000000"/>
          <w:szCs w:val="20"/>
        </w:rPr>
        <w:t>库区智能管控子系统接口</w:t>
      </w:r>
      <w:bookmarkEnd w:id="355"/>
      <w:bookmarkEnd w:id="356"/>
    </w:p>
    <w:p>
      <w:pPr>
        <w:pStyle w:val="28"/>
        <w:rPr>
          <w:szCs w:val="21"/>
        </w:rPr>
      </w:pPr>
      <w:r>
        <w:rPr>
          <w:rFonts w:hint="eastAsia"/>
        </w:rPr>
        <w:t>库区智能管控子系统</w:t>
      </w:r>
      <w:r>
        <w:rPr>
          <w:rFonts w:hint="eastAsia"/>
          <w:szCs w:val="21"/>
        </w:rPr>
        <w:t>接口包含环境管控智能模块、防水监测智能模块、防光智能模块、防有害生物智能模块，规定了</w:t>
      </w:r>
      <w:r>
        <w:rPr>
          <w:rFonts w:hint="eastAsia"/>
        </w:rPr>
        <w:t>库区智能管控子系统</w:t>
      </w:r>
      <w:r>
        <w:rPr>
          <w:rFonts w:hint="eastAsia"/>
          <w:szCs w:val="21"/>
        </w:rPr>
        <w:t>与外部系统间的通信要求，并规定接口名称、参数格式（见表B.3.1）</w:t>
      </w: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.3.1</w:t>
      </w:r>
      <w:r>
        <w:rPr>
          <w:rFonts w:hint="eastAsia" w:ascii="宋体" w:eastAsia="宋体"/>
          <w:color w:val="000000"/>
          <w:szCs w:val="20"/>
        </w:rPr>
        <w:t>库房设备模式切换接口</w:t>
      </w:r>
    </w:p>
    <w:p>
      <w:pPr>
        <w:pStyle w:val="149"/>
      </w:pPr>
      <w:r>
        <w:rPr>
          <w:rFonts w:hint="eastAsia"/>
        </w:rPr>
        <w:t>表B</w:t>
      </w:r>
      <w:r>
        <w:t>.</w:t>
      </w:r>
      <w:r>
        <w:rPr>
          <w:rFonts w:hint="eastAsia"/>
        </w:rPr>
        <w:t>3</w:t>
      </w:r>
      <w:r>
        <w:t>.</w:t>
      </w:r>
      <w:r>
        <w:rPr>
          <w:rFonts w:hint="eastAsia"/>
        </w:rPr>
        <w:t>1</w:t>
      </w:r>
      <w:r>
        <w:t xml:space="preserve">  </w:t>
      </w:r>
      <w:r>
        <w:rPr>
          <w:rFonts w:hint="eastAsia"/>
        </w:rPr>
        <w:t>库房设备模式切换接口</w:t>
      </w:r>
    </w:p>
    <w:tbl>
      <w:tblPr>
        <w:tblStyle w:val="38"/>
        <w:tblW w:w="9526" w:type="dxa"/>
        <w:tblInd w:w="0" w:type="dxa"/>
        <w:tblLayout w:type="autofit"/>
        <w:tblCellMar>
          <w:top w:w="0" w:type="dxa"/>
          <w:left w:w="108" w:type="dxa"/>
          <w:bottom w:w="0" w:type="dxa"/>
          <w:right w:w="108" w:type="dxa"/>
        </w:tblCellMar>
      </w:tblPr>
      <w:tblGrid>
        <w:gridCol w:w="1084"/>
        <w:gridCol w:w="192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setDeviceRunModel</w:t>
            </w:r>
            <w:r>
              <w:rPr>
                <w:rFonts w:hint="eastAsia"/>
                <w:color w:val="000000"/>
                <w:sz w:val="18"/>
                <w:szCs w:val="18"/>
              </w:rPr>
              <w:t xml:space="preserve">(String </w:t>
            </w:r>
            <w:r>
              <w:rPr>
                <w:rFonts w:hint="eastAsia"/>
                <w:sz w:val="18"/>
                <w:szCs w:val="18"/>
              </w:rPr>
              <w:t>repository</w:t>
            </w:r>
            <w:r>
              <w:rPr>
                <w:sz w:val="18"/>
                <w:szCs w:val="18"/>
              </w:rPr>
              <w:t>No</w:t>
            </w:r>
            <w:r>
              <w:rPr>
                <w:rFonts w:hint="eastAsia"/>
                <w:color w:val="000000"/>
                <w:sz w:val="18"/>
                <w:szCs w:val="18"/>
              </w:rPr>
              <w:t xml:space="preserve">, String </w:t>
            </w:r>
            <w:r>
              <w:rPr>
                <w:sz w:val="18"/>
                <w:szCs w:val="18"/>
              </w:rPr>
              <w:t>m</w:t>
            </w:r>
            <w:r>
              <w:rPr>
                <w:rFonts w:hint="eastAsia"/>
                <w:sz w:val="18"/>
                <w:szCs w:val="18"/>
              </w:rPr>
              <w:t>odeNo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44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44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通过调用该接口设置库房设备的运行模式</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参见DA/T 65-2017附录</w:t>
            </w:r>
            <w:r>
              <w:rPr>
                <w:color w:val="000000"/>
                <w:sz w:val="18"/>
                <w:szCs w:val="18"/>
              </w:rPr>
              <w:t>C-C.4</w:t>
            </w:r>
          </w:p>
        </w:tc>
      </w:tr>
      <w:tr>
        <w:tblPrEx>
          <w:tblCellMar>
            <w:top w:w="0" w:type="dxa"/>
            <w:left w:w="108" w:type="dxa"/>
            <w:bottom w:w="0" w:type="dxa"/>
            <w:right w:w="108" w:type="dxa"/>
          </w:tblCellMar>
        </w:tblPrEx>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vAlign w:val="center"/>
          </w:tcPr>
          <w:p>
            <w:pPr>
              <w:jc w:val="center"/>
              <w:rPr>
                <w:color w:val="000000"/>
                <w:sz w:val="18"/>
                <w:szCs w:val="18"/>
              </w:rPr>
            </w:pPr>
            <w:r>
              <w:rPr>
                <w:sz w:val="18"/>
                <w:szCs w:val="18"/>
              </w:rPr>
              <w:t>m</w:t>
            </w:r>
            <w:r>
              <w:rPr>
                <w:rFonts w:hint="eastAsia"/>
                <w:sz w:val="18"/>
                <w:szCs w:val="18"/>
              </w:rPr>
              <w:t>odeNo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color w:val="000000"/>
                <w:sz w:val="18"/>
                <w:szCs w:val="18"/>
              </w:rPr>
              <w:t>3</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模式编码</w:t>
            </w:r>
          </w:p>
        </w:tc>
        <w:tc>
          <w:tcPr>
            <w:tcW w:w="2126" w:type="dxa"/>
            <w:tcBorders>
              <w:top w:val="nil"/>
              <w:left w:val="nil"/>
              <w:bottom w:val="single" w:color="auto" w:sz="4" w:space="0"/>
              <w:right w:val="single" w:color="auto" w:sz="4" w:space="0"/>
            </w:tcBorders>
            <w:vAlign w:val="center"/>
          </w:tcPr>
          <w:p>
            <w:pPr>
              <w:rPr>
                <w:color w:val="000000"/>
                <w:sz w:val="18"/>
                <w:szCs w:val="18"/>
              </w:rPr>
            </w:pPr>
            <w:r>
              <w:rPr>
                <w:color w:val="000000"/>
                <w:sz w:val="18"/>
                <w:szCs w:val="18"/>
              </w:rPr>
              <w:t>1</w:t>
            </w:r>
            <w:r>
              <w:rPr>
                <w:rFonts w:hint="eastAsia"/>
                <w:color w:val="000000"/>
                <w:sz w:val="18"/>
                <w:szCs w:val="18"/>
              </w:rPr>
              <w:t>:手动模式</w:t>
            </w:r>
          </w:p>
          <w:p>
            <w:pPr>
              <w:rPr>
                <w:color w:val="000000"/>
                <w:sz w:val="18"/>
                <w:szCs w:val="18"/>
              </w:rPr>
            </w:pPr>
            <w:r>
              <w:rPr>
                <w:color w:val="000000"/>
                <w:sz w:val="18"/>
                <w:szCs w:val="18"/>
              </w:rPr>
              <w:t>2</w:t>
            </w:r>
            <w:r>
              <w:rPr>
                <w:rFonts w:hint="eastAsia"/>
                <w:color w:val="000000"/>
                <w:sz w:val="18"/>
                <w:szCs w:val="18"/>
              </w:rPr>
              <w:t>:</w:t>
            </w:r>
            <w:r>
              <w:rPr>
                <w:color w:val="000000"/>
                <w:sz w:val="18"/>
                <w:szCs w:val="18"/>
              </w:rPr>
              <w:t>自动模式</w:t>
            </w:r>
          </w:p>
          <w:p>
            <w:pPr>
              <w:rPr>
                <w:color w:val="000000"/>
                <w:sz w:val="18"/>
                <w:szCs w:val="18"/>
              </w:rPr>
            </w:pPr>
            <w:r>
              <w:rPr>
                <w:color w:val="000000"/>
                <w:sz w:val="18"/>
                <w:szCs w:val="18"/>
              </w:rPr>
              <w:t>…</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返回结果，模式切换成功/失败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.3.2</w:t>
      </w:r>
      <w:r>
        <w:rPr>
          <w:rFonts w:hint="eastAsia" w:ascii="宋体" w:eastAsia="宋体"/>
          <w:color w:val="000000"/>
          <w:szCs w:val="20"/>
        </w:rPr>
        <w:t>环境管控智能模块接口</w:t>
      </w:r>
    </w:p>
    <w:p>
      <w:pPr>
        <w:pStyle w:val="28"/>
      </w:pPr>
      <w:r>
        <w:rPr>
          <w:rFonts w:hint="eastAsia"/>
        </w:rPr>
        <w:t>环境管控智能模块</w:t>
      </w:r>
      <w:r>
        <w:rPr>
          <w:rFonts w:hint="eastAsia"/>
          <w:szCs w:val="21"/>
        </w:rPr>
        <w:t>接口规定了</w:t>
      </w:r>
      <w:r>
        <w:rPr>
          <w:rFonts w:hint="eastAsia"/>
        </w:rPr>
        <w:t>环境管控智能模块</w:t>
      </w:r>
      <w:r>
        <w:rPr>
          <w:rFonts w:hint="eastAsia"/>
          <w:szCs w:val="21"/>
        </w:rPr>
        <w:t>与外部系统间的通信要求，并规定接口名称、参数格式（见表B.3</w:t>
      </w:r>
      <w:r>
        <w:rPr>
          <w:szCs w:val="21"/>
        </w:rPr>
        <w:t>.</w:t>
      </w:r>
      <w:r>
        <w:rPr>
          <w:rFonts w:hint="eastAsia"/>
          <w:szCs w:val="21"/>
        </w:rPr>
        <w:t>2.1）。</w:t>
      </w:r>
    </w:p>
    <w:p>
      <w:pPr>
        <w:pStyle w:val="76"/>
        <w:spacing w:before="156" w:after="156"/>
        <w:rPr>
          <w:szCs w:val="20"/>
        </w:rPr>
      </w:pPr>
      <w:r>
        <w:rPr>
          <w:rFonts w:hint="eastAsia" w:ascii="宋体" w:eastAsia="宋体"/>
          <w:color w:val="000000"/>
          <w:szCs w:val="20"/>
        </w:rPr>
        <w:t>B</w:t>
      </w:r>
      <w:r>
        <w:rPr>
          <w:rFonts w:ascii="宋体" w:eastAsia="宋体"/>
          <w:color w:val="000000"/>
          <w:szCs w:val="20"/>
        </w:rPr>
        <w:t>.3.2.1</w:t>
      </w:r>
      <w:r>
        <w:rPr>
          <w:rFonts w:hint="eastAsia" w:ascii="宋体" w:eastAsia="宋体"/>
          <w:color w:val="000000"/>
          <w:szCs w:val="20"/>
        </w:rPr>
        <w:t>获取口库房的环境信息接口</w:t>
      </w:r>
    </w:p>
    <w:p>
      <w:pPr>
        <w:pStyle w:val="149"/>
      </w:pPr>
      <w:r>
        <w:rPr>
          <w:rFonts w:hint="eastAsia"/>
        </w:rPr>
        <w:t>表B</w:t>
      </w:r>
      <w:r>
        <w:t xml:space="preserve">.3.2.1 </w:t>
      </w:r>
      <w:r>
        <w:rPr>
          <w:rFonts w:hint="eastAsia"/>
        </w:rPr>
        <w:t xml:space="preserve"> 获取库房的环境信息接口</w:t>
      </w:r>
    </w:p>
    <w:tbl>
      <w:tblPr>
        <w:tblStyle w:val="38"/>
        <w:tblW w:w="9526" w:type="dxa"/>
        <w:tblInd w:w="0" w:type="dxa"/>
        <w:tblLayout w:type="autofit"/>
        <w:tblCellMar>
          <w:top w:w="0" w:type="dxa"/>
          <w:left w:w="108" w:type="dxa"/>
          <w:bottom w:w="0" w:type="dxa"/>
          <w:right w:w="108" w:type="dxa"/>
        </w:tblCellMar>
      </w:tblPr>
      <w:tblGrid>
        <w:gridCol w:w="1084"/>
        <w:gridCol w:w="192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getRepEnvInfo</w:t>
            </w:r>
            <w:r>
              <w:rPr>
                <w:rFonts w:hint="eastAsia"/>
                <w:color w:val="000000"/>
                <w:sz w:val="18"/>
                <w:szCs w:val="18"/>
              </w:rPr>
              <w:t xml:space="preserve">(String </w:t>
            </w:r>
            <w:r>
              <w:rPr>
                <w:rFonts w:hint="eastAsia"/>
                <w:sz w:val="18"/>
                <w:szCs w:val="18"/>
              </w:rPr>
              <w:t>repository</w:t>
            </w:r>
            <w:r>
              <w:rPr>
                <w:sz w:val="18"/>
                <w:szCs w:val="18"/>
              </w:rPr>
              <w:t>No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44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w:t>
            </w:r>
            <w:r>
              <w:rPr>
                <w:color w:val="000000"/>
                <w:sz w:val="18"/>
                <w:szCs w:val="18"/>
              </w:rPr>
              <w:t>P</w:t>
            </w:r>
            <w:r>
              <w:rPr>
                <w:rFonts w:hint="eastAsia"/>
                <w:color w:val="000000"/>
                <w:sz w:val="18"/>
                <w:szCs w:val="18"/>
              </w:rPr>
              <w:t>:端口/archiveRep</w:t>
            </w:r>
            <w:r>
              <w:rPr>
                <w:rFonts w:hint="eastAsia"/>
                <w:sz w:val="18"/>
                <w:szCs w:val="18"/>
              </w:rPr>
              <w:t>ository</w:t>
            </w:r>
            <w:r>
              <w:rPr>
                <w:rFonts w:hint="eastAsia"/>
                <w:color w:val="000000"/>
                <w:sz w:val="18"/>
                <w:szCs w:val="18"/>
              </w:rPr>
              <w:t>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44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通过调用该接口获取库房的综合环境指标信息</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参见DA/T 65-2017附录</w:t>
            </w:r>
            <w:r>
              <w:rPr>
                <w:color w:val="000000"/>
                <w:sz w:val="18"/>
                <w:szCs w:val="18"/>
              </w:rPr>
              <w:t>C-C.4</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返回库房环境指标，包含温度、湿度、甲醛、PM2.5、PM10、CO2、TVOC、SO2、NO2</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p>
          <w:p>
            <w:pPr>
              <w:rPr>
                <w:color w:val="000000"/>
                <w:sz w:val="18"/>
                <w:szCs w:val="18"/>
              </w:rPr>
            </w:pPr>
            <w:r>
              <w:rPr>
                <w:color w:val="000000"/>
                <w:sz w:val="18"/>
                <w:szCs w:val="18"/>
              </w:rPr>
              <w:t xml:space="preserve">temperature: </w:t>
            </w:r>
            <w:r>
              <w:rPr>
                <w:rFonts w:hint="eastAsia"/>
                <w:color w:val="000000"/>
                <w:sz w:val="18"/>
                <w:szCs w:val="18"/>
              </w:rPr>
              <w:t>2</w:t>
            </w:r>
            <w:r>
              <w:rPr>
                <w:color w:val="000000"/>
                <w:sz w:val="18"/>
                <w:szCs w:val="18"/>
              </w:rPr>
              <w:t xml:space="preserve">1, </w:t>
            </w:r>
          </w:p>
          <w:p>
            <w:pPr>
              <w:rPr>
                <w:color w:val="000000"/>
                <w:sz w:val="18"/>
                <w:szCs w:val="18"/>
              </w:rPr>
            </w:pPr>
            <w:r>
              <w:rPr>
                <w:color w:val="000000"/>
                <w:sz w:val="18"/>
                <w:szCs w:val="18"/>
              </w:rPr>
              <w:t xml:space="preserve">humidity: </w:t>
            </w:r>
            <w:r>
              <w:rPr>
                <w:rFonts w:hint="eastAsia"/>
                <w:color w:val="000000"/>
                <w:sz w:val="18"/>
                <w:szCs w:val="18"/>
              </w:rPr>
              <w:t>4</w:t>
            </w:r>
            <w:r>
              <w:rPr>
                <w:color w:val="000000"/>
                <w:sz w:val="18"/>
                <w:szCs w:val="18"/>
              </w:rPr>
              <w:t xml:space="preserve">3, </w:t>
            </w:r>
          </w:p>
          <w:p>
            <w:pPr>
              <w:rPr>
                <w:color w:val="000000"/>
                <w:sz w:val="18"/>
                <w:szCs w:val="18"/>
              </w:rPr>
            </w:pPr>
            <w:r>
              <w:rPr>
                <w:color w:val="000000"/>
                <w:sz w:val="18"/>
                <w:szCs w:val="18"/>
              </w:rPr>
              <w:t xml:space="preserve">CH₂O: </w:t>
            </w:r>
            <w:r>
              <w:rPr>
                <w:rFonts w:hint="eastAsia"/>
                <w:color w:val="000000"/>
                <w:sz w:val="18"/>
                <w:szCs w:val="18"/>
              </w:rPr>
              <w:t>0</w:t>
            </w:r>
            <w:r>
              <w:rPr>
                <w:color w:val="000000"/>
                <w:sz w:val="18"/>
                <w:szCs w:val="18"/>
              </w:rPr>
              <w:t xml:space="preserve">, </w:t>
            </w:r>
          </w:p>
          <w:p>
            <w:pPr>
              <w:rPr>
                <w:color w:val="000000"/>
                <w:sz w:val="18"/>
                <w:szCs w:val="18"/>
              </w:rPr>
            </w:pPr>
            <w:r>
              <w:rPr>
                <w:rFonts w:hint="eastAsia"/>
                <w:color w:val="000000"/>
                <w:sz w:val="18"/>
                <w:szCs w:val="18"/>
              </w:rPr>
              <w:t>PM2.5</w:t>
            </w:r>
            <w:r>
              <w:rPr>
                <w:color w:val="000000"/>
                <w:sz w:val="18"/>
                <w:szCs w:val="18"/>
              </w:rPr>
              <w:t xml:space="preserve">: </w:t>
            </w:r>
            <w:r>
              <w:rPr>
                <w:rFonts w:hint="eastAsia"/>
                <w:color w:val="000000"/>
                <w:sz w:val="18"/>
                <w:szCs w:val="18"/>
              </w:rPr>
              <w:t>2</w:t>
            </w:r>
            <w:r>
              <w:rPr>
                <w:color w:val="000000"/>
                <w:sz w:val="18"/>
                <w:szCs w:val="18"/>
              </w:rPr>
              <w:t xml:space="preserve">, </w:t>
            </w:r>
          </w:p>
          <w:p>
            <w:pPr>
              <w:rPr>
                <w:color w:val="000000"/>
                <w:sz w:val="18"/>
                <w:szCs w:val="18"/>
              </w:rPr>
            </w:pPr>
            <w:r>
              <w:rPr>
                <w:rFonts w:hint="eastAsia"/>
                <w:color w:val="000000"/>
                <w:sz w:val="18"/>
                <w:szCs w:val="18"/>
              </w:rPr>
              <w:t>PM10</w:t>
            </w:r>
            <w:r>
              <w:rPr>
                <w:color w:val="000000"/>
                <w:sz w:val="18"/>
                <w:szCs w:val="18"/>
              </w:rPr>
              <w:t>:</w:t>
            </w:r>
            <w:r>
              <w:rPr>
                <w:rFonts w:hint="eastAsia"/>
                <w:color w:val="000000"/>
                <w:sz w:val="18"/>
                <w:szCs w:val="18"/>
              </w:rPr>
              <w:t>1</w:t>
            </w:r>
            <w:r>
              <w:rPr>
                <w:color w:val="000000"/>
                <w:sz w:val="18"/>
                <w:szCs w:val="18"/>
              </w:rPr>
              <w:t xml:space="preserve">0, </w:t>
            </w:r>
          </w:p>
          <w:p>
            <w:pPr>
              <w:rPr>
                <w:color w:val="000000"/>
                <w:sz w:val="18"/>
                <w:szCs w:val="18"/>
              </w:rPr>
            </w:pPr>
            <w:r>
              <w:rPr>
                <w:rFonts w:hint="eastAsia"/>
                <w:color w:val="000000"/>
                <w:sz w:val="18"/>
                <w:szCs w:val="18"/>
              </w:rPr>
              <w:t>CO2</w:t>
            </w:r>
            <w:r>
              <w:rPr>
                <w:color w:val="000000"/>
                <w:sz w:val="18"/>
                <w:szCs w:val="18"/>
              </w:rPr>
              <w:t xml:space="preserve">: </w:t>
            </w:r>
            <w:r>
              <w:rPr>
                <w:rFonts w:hint="eastAsia"/>
                <w:color w:val="000000"/>
                <w:sz w:val="18"/>
                <w:szCs w:val="18"/>
              </w:rPr>
              <w:t>4</w:t>
            </w:r>
            <w:r>
              <w:rPr>
                <w:color w:val="000000"/>
                <w:sz w:val="18"/>
                <w:szCs w:val="18"/>
              </w:rPr>
              <w:t xml:space="preserve">30, </w:t>
            </w:r>
          </w:p>
          <w:p>
            <w:pPr>
              <w:rPr>
                <w:color w:val="000000"/>
                <w:sz w:val="18"/>
                <w:szCs w:val="18"/>
              </w:rPr>
            </w:pPr>
            <w:r>
              <w:rPr>
                <w:rFonts w:hint="eastAsia"/>
                <w:color w:val="000000"/>
                <w:sz w:val="18"/>
                <w:szCs w:val="18"/>
              </w:rPr>
              <w:t>TVOC</w:t>
            </w:r>
            <w:r>
              <w:rPr>
                <w:color w:val="000000"/>
                <w:sz w:val="18"/>
                <w:szCs w:val="18"/>
              </w:rPr>
              <w:t xml:space="preserve">: </w:t>
            </w:r>
            <w:r>
              <w:rPr>
                <w:rFonts w:hint="eastAsia"/>
                <w:color w:val="000000"/>
                <w:sz w:val="18"/>
                <w:szCs w:val="18"/>
              </w:rPr>
              <w:t>0</w:t>
            </w:r>
            <w:r>
              <w:rPr>
                <w:color w:val="000000"/>
                <w:sz w:val="18"/>
                <w:szCs w:val="18"/>
              </w:rPr>
              <w:t xml:space="preserve">, </w:t>
            </w:r>
          </w:p>
          <w:p>
            <w:pPr>
              <w:rPr>
                <w:color w:val="000000"/>
                <w:sz w:val="18"/>
                <w:szCs w:val="18"/>
              </w:rPr>
            </w:pPr>
            <w:r>
              <w:rPr>
                <w:rFonts w:hint="eastAsia"/>
                <w:color w:val="000000"/>
                <w:sz w:val="18"/>
                <w:szCs w:val="18"/>
              </w:rPr>
              <w:t>SO2</w:t>
            </w:r>
            <w:r>
              <w:rPr>
                <w:color w:val="000000"/>
                <w:sz w:val="18"/>
                <w:szCs w:val="18"/>
              </w:rPr>
              <w:t>:</w:t>
            </w:r>
            <w:r>
              <w:rPr>
                <w:rFonts w:hint="eastAsia"/>
                <w:color w:val="000000"/>
                <w:sz w:val="18"/>
                <w:szCs w:val="18"/>
              </w:rPr>
              <w:t xml:space="preserve"> </w:t>
            </w:r>
            <w:r>
              <w:rPr>
                <w:color w:val="000000"/>
                <w:sz w:val="18"/>
                <w:szCs w:val="18"/>
              </w:rPr>
              <w:t xml:space="preserve">0, </w:t>
            </w:r>
          </w:p>
          <w:p>
            <w:pPr>
              <w:rPr>
                <w:color w:val="000000"/>
                <w:sz w:val="18"/>
                <w:szCs w:val="18"/>
              </w:rPr>
            </w:pPr>
            <w:r>
              <w:rPr>
                <w:rFonts w:hint="eastAsia"/>
                <w:color w:val="000000"/>
                <w:sz w:val="18"/>
                <w:szCs w:val="18"/>
              </w:rPr>
              <w:t>NO2</w:t>
            </w:r>
            <w:r>
              <w:rPr>
                <w:color w:val="000000"/>
                <w:sz w:val="18"/>
                <w:szCs w:val="18"/>
              </w:rPr>
              <w:t xml:space="preserve">: </w:t>
            </w:r>
            <w:r>
              <w:rPr>
                <w:rFonts w:hint="eastAsia"/>
                <w:color w:val="000000"/>
                <w:sz w:val="18"/>
                <w:szCs w:val="18"/>
              </w:rPr>
              <w:t>0</w:t>
            </w:r>
          </w:p>
          <w:p>
            <w:pPr>
              <w:rPr>
                <w:color w:val="000000"/>
                <w:sz w:val="18"/>
                <w:szCs w:val="18"/>
              </w:rPr>
            </w:pPr>
            <w:r>
              <w:rPr>
                <w:color w:val="000000"/>
                <w:sz w:val="18"/>
                <w:szCs w:val="18"/>
              </w:rPr>
              <w:t>}</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rPr>
          <w:rFonts w:ascii="黑体" w:eastAsia="黑体"/>
        </w:rPr>
      </w:pPr>
    </w:p>
    <w:p>
      <w:pPr>
        <w:pStyle w:val="76"/>
        <w:spacing w:before="156" w:after="156"/>
        <w:rPr>
          <w:rFonts w:ascii="宋体" w:eastAsia="宋体"/>
          <w:color w:val="000000"/>
          <w:szCs w:val="20"/>
        </w:rPr>
      </w:pPr>
      <w:r>
        <w:rPr>
          <w:rFonts w:ascii="宋体" w:eastAsia="宋体"/>
          <w:color w:val="000000"/>
          <w:szCs w:val="20"/>
        </w:rPr>
        <w:t>B.3.3</w:t>
      </w:r>
      <w:r>
        <w:rPr>
          <w:rFonts w:hint="eastAsia" w:ascii="宋体" w:eastAsia="宋体"/>
          <w:color w:val="000000"/>
          <w:szCs w:val="20"/>
        </w:rPr>
        <w:t>防水监测智能模块接口</w:t>
      </w:r>
    </w:p>
    <w:p>
      <w:pPr>
        <w:pStyle w:val="28"/>
      </w:pPr>
      <w:bookmarkStart w:id="357" w:name="_Toc155712968"/>
      <w:r>
        <w:rPr>
          <w:rFonts w:hint="eastAsia"/>
        </w:rPr>
        <w:t>防水监测智能模块</w:t>
      </w:r>
      <w:r>
        <w:rPr>
          <w:rFonts w:hint="eastAsia"/>
          <w:szCs w:val="21"/>
        </w:rPr>
        <w:t>接口规定了</w:t>
      </w:r>
      <w:r>
        <w:rPr>
          <w:rFonts w:hint="eastAsia"/>
        </w:rPr>
        <w:t>防水监测智能模块</w:t>
      </w:r>
      <w:r>
        <w:rPr>
          <w:rFonts w:hint="eastAsia"/>
          <w:szCs w:val="21"/>
        </w:rPr>
        <w:t>与外部系统间的通信要求，并规定接口名称、参数格式（见表B.3.3</w:t>
      </w:r>
      <w:r>
        <w:rPr>
          <w:szCs w:val="21"/>
        </w:rPr>
        <w:t>.1、</w:t>
      </w:r>
      <w:r>
        <w:rPr>
          <w:rFonts w:hint="eastAsia"/>
          <w:szCs w:val="21"/>
        </w:rPr>
        <w:t>表B.3.3</w:t>
      </w:r>
      <w:r>
        <w:rPr>
          <w:szCs w:val="21"/>
        </w:rPr>
        <w:t>.2</w:t>
      </w:r>
      <w:r>
        <w:rPr>
          <w:rFonts w:hint="eastAsia"/>
          <w:szCs w:val="21"/>
        </w:rPr>
        <w:t>）。</w:t>
      </w: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.3.3.1</w:t>
      </w:r>
      <w:r>
        <w:rPr>
          <w:rFonts w:hint="eastAsia" w:ascii="宋体" w:eastAsia="宋体"/>
          <w:color w:val="000000"/>
          <w:szCs w:val="20"/>
        </w:rPr>
        <w:t>库房防水监测报警状态上报接口</w:t>
      </w:r>
    </w:p>
    <w:p>
      <w:pPr>
        <w:pStyle w:val="149"/>
      </w:pPr>
      <w:r>
        <w:rPr>
          <w:rFonts w:hint="eastAsia"/>
        </w:rPr>
        <w:t>表B</w:t>
      </w:r>
      <w:r>
        <w:t xml:space="preserve">.3.3.1 </w:t>
      </w:r>
      <w:r>
        <w:rPr>
          <w:rFonts w:hint="eastAsia"/>
        </w:rPr>
        <w:t xml:space="preserve"> 库房防水监测报警状态上报接口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u</w:t>
            </w:r>
            <w:r>
              <w:rPr>
                <w:color w:val="000000"/>
                <w:sz w:val="18"/>
                <w:szCs w:val="18"/>
              </w:rPr>
              <w:t>pload</w:t>
            </w:r>
            <w:r>
              <w:rPr>
                <w:rFonts w:hint="eastAsia"/>
                <w:color w:val="000000"/>
                <w:sz w:val="18"/>
                <w:szCs w:val="18"/>
              </w:rPr>
              <w:t>L</w:t>
            </w:r>
            <w:r>
              <w:rPr>
                <w:color w:val="000000"/>
                <w:sz w:val="18"/>
                <w:szCs w:val="18"/>
              </w:rPr>
              <w:t>eakWater</w:t>
            </w:r>
            <w:r>
              <w:rPr>
                <w:rFonts w:hint="eastAsia"/>
                <w:color w:val="000000"/>
                <w:sz w:val="18"/>
                <w:szCs w:val="18"/>
              </w:rPr>
              <w:t>S</w:t>
            </w:r>
            <w:r>
              <w:rPr>
                <w:color w:val="000000"/>
                <w:sz w:val="18"/>
                <w:szCs w:val="18"/>
              </w:rPr>
              <w:t>tatus(S</w:t>
            </w:r>
            <w:r>
              <w:rPr>
                <w:rFonts w:hint="eastAsia"/>
                <w:color w:val="000000"/>
                <w:sz w:val="18"/>
                <w:szCs w:val="18"/>
              </w:rPr>
              <w:t>t</w:t>
            </w:r>
            <w:r>
              <w:rPr>
                <w:color w:val="000000"/>
                <w:sz w:val="18"/>
                <w:szCs w:val="18"/>
              </w:rPr>
              <w:t xml:space="preserve">ring </w:t>
            </w:r>
            <w:r>
              <w:rPr>
                <w:rFonts w:hint="eastAsia"/>
                <w:sz w:val="18"/>
                <w:szCs w:val="18"/>
              </w:rPr>
              <w:t>repository</w:t>
            </w:r>
            <w:r>
              <w:rPr>
                <w:sz w:val="18"/>
                <w:szCs w:val="18"/>
              </w:rPr>
              <w:t>No,</w:t>
            </w:r>
            <w:r>
              <w:rPr>
                <w:color w:val="000000"/>
                <w:sz w:val="18"/>
                <w:szCs w:val="18"/>
              </w:rPr>
              <w:t xml:space="preserve"> S</w:t>
            </w:r>
            <w:r>
              <w:rPr>
                <w:rFonts w:hint="eastAsia"/>
                <w:color w:val="000000"/>
                <w:sz w:val="18"/>
                <w:szCs w:val="18"/>
              </w:rPr>
              <w:t>t</w:t>
            </w:r>
            <w:r>
              <w:rPr>
                <w:color w:val="000000"/>
                <w:sz w:val="18"/>
                <w:szCs w:val="18"/>
              </w:rPr>
              <w:t xml:space="preserve">ring </w:t>
            </w:r>
            <w:r>
              <w:rPr>
                <w:sz w:val="18"/>
                <w:szCs w:val="18"/>
              </w:rPr>
              <w:t>isLeakage</w:t>
            </w:r>
            <w:r>
              <w:rPr>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通过该接口上报库房防水报警状态</w:t>
            </w:r>
          </w:p>
        </w:tc>
      </w:tr>
      <w:tr>
        <w:tc>
          <w:tcPr>
            <w:tcW w:w="1084" w:type="dxa"/>
            <w:vMerge w:val="restart"/>
            <w:tcBorders>
              <w:top w:val="nil"/>
              <w:left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left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tcPr>
          <w:p>
            <w:pPr>
              <w:jc w:val="center"/>
              <w:rPr>
                <w:sz w:val="18"/>
                <w:szCs w:val="18"/>
              </w:rPr>
            </w:pPr>
            <w:r>
              <w:rPr>
                <w:rFonts w:hint="eastAsia"/>
                <w:sz w:val="18"/>
                <w:szCs w:val="18"/>
              </w:rPr>
              <w:t>S</w:t>
            </w:r>
            <w:r>
              <w:rPr>
                <w:sz w:val="18"/>
                <w:szCs w:val="18"/>
              </w:rPr>
              <w:t>tring</w:t>
            </w:r>
          </w:p>
        </w:tc>
        <w:tc>
          <w:tcPr>
            <w:tcW w:w="860" w:type="dxa"/>
            <w:tcBorders>
              <w:top w:val="nil"/>
              <w:left w:val="nil"/>
              <w:bottom w:val="single" w:color="auto" w:sz="4" w:space="0"/>
              <w:right w:val="single" w:color="auto" w:sz="4" w:space="0"/>
            </w:tcBorders>
            <w:noWrap/>
          </w:tcPr>
          <w:p>
            <w:pPr>
              <w:jc w:val="center"/>
              <w:rPr>
                <w:sz w:val="18"/>
                <w:szCs w:val="18"/>
              </w:rPr>
            </w:pPr>
            <w:r>
              <w:rPr>
                <w:rFonts w:hint="eastAsia"/>
                <w:sz w:val="18"/>
                <w:szCs w:val="18"/>
              </w:rPr>
              <w:t>6</w:t>
            </w:r>
          </w:p>
        </w:tc>
        <w:tc>
          <w:tcPr>
            <w:tcW w:w="661" w:type="dxa"/>
            <w:tcBorders>
              <w:top w:val="nil"/>
              <w:left w:val="nil"/>
              <w:bottom w:val="single" w:color="auto" w:sz="4" w:space="0"/>
              <w:right w:val="single" w:color="auto" w:sz="4" w:space="0"/>
            </w:tcBorders>
          </w:tcPr>
          <w:p>
            <w:pPr>
              <w:jc w:val="center"/>
              <w:rPr>
                <w:sz w:val="18"/>
                <w:szCs w:val="18"/>
              </w:rPr>
            </w:pPr>
            <w:r>
              <w:rPr>
                <w:rFonts w:hint="eastAsia"/>
                <w:sz w:val="18"/>
                <w:szCs w:val="18"/>
              </w:rPr>
              <w:t>否</w:t>
            </w:r>
          </w:p>
        </w:tc>
        <w:tc>
          <w:tcPr>
            <w:tcW w:w="1438" w:type="dxa"/>
            <w:tcBorders>
              <w:top w:val="nil"/>
              <w:left w:val="nil"/>
              <w:bottom w:val="single" w:color="auto" w:sz="4" w:space="0"/>
              <w:right w:val="single" w:color="auto" w:sz="4" w:space="0"/>
            </w:tcBorders>
          </w:tcPr>
          <w:p>
            <w:pPr>
              <w:jc w:val="center"/>
              <w:rPr>
                <w:sz w:val="18"/>
                <w:szCs w:val="18"/>
              </w:rPr>
            </w:pPr>
            <w:r>
              <w:rPr>
                <w:rFonts w:hint="eastAsia"/>
                <w:sz w:val="18"/>
                <w:szCs w:val="18"/>
              </w:rPr>
              <w:t>库房编码</w:t>
            </w:r>
          </w:p>
        </w:tc>
        <w:tc>
          <w:tcPr>
            <w:tcW w:w="2126" w:type="dxa"/>
            <w:tcBorders>
              <w:top w:val="nil"/>
              <w:left w:val="nil"/>
              <w:bottom w:val="single" w:color="auto" w:sz="4" w:space="0"/>
              <w:right w:val="single" w:color="auto" w:sz="4" w:space="0"/>
            </w:tcBorders>
          </w:tcPr>
          <w:p>
            <w:pPr>
              <w:jc w:val="center"/>
              <w:rPr>
                <w:sz w:val="18"/>
                <w:szCs w:val="18"/>
              </w:rPr>
            </w:pPr>
            <w:r>
              <w:rPr>
                <w:rFonts w:hint="eastAsia"/>
                <w:color w:val="000000"/>
                <w:sz w:val="18"/>
                <w:szCs w:val="18"/>
              </w:rPr>
              <w:t>参见DA/T 65-2017附录</w:t>
            </w:r>
            <w:r>
              <w:rPr>
                <w:color w:val="000000"/>
                <w:sz w:val="18"/>
                <w:szCs w:val="18"/>
              </w:rPr>
              <w:t>C-C.4</w:t>
            </w:r>
          </w:p>
        </w:tc>
      </w:tr>
      <w:tr>
        <w:tblPrEx>
          <w:tblCellMar>
            <w:top w:w="0" w:type="dxa"/>
            <w:left w:w="108" w:type="dxa"/>
            <w:bottom w:w="0" w:type="dxa"/>
            <w:right w:w="108" w:type="dxa"/>
          </w:tblCellMar>
        </w:tblPrEx>
        <w:trPr>
          <w:trHeight w:val="329" w:hRule="atLeast"/>
        </w:trPr>
        <w:tc>
          <w:tcPr>
            <w:tcW w:w="1084" w:type="dxa"/>
            <w:vMerge w:val="continue"/>
            <w:tcBorders>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sz w:val="18"/>
                <w:szCs w:val="18"/>
              </w:rPr>
              <w:t>isLeakage</w:t>
            </w:r>
          </w:p>
        </w:tc>
        <w:tc>
          <w:tcPr>
            <w:tcW w:w="143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Sting</w:t>
            </w:r>
          </w:p>
        </w:tc>
        <w:tc>
          <w:tcPr>
            <w:tcW w:w="860" w:type="dxa"/>
            <w:tcBorders>
              <w:top w:val="nil"/>
              <w:left w:val="nil"/>
              <w:bottom w:val="single" w:color="auto" w:sz="4" w:space="0"/>
              <w:right w:val="single" w:color="auto" w:sz="4" w:space="0"/>
            </w:tcBorders>
            <w:noWrap/>
            <w:vAlign w:val="center"/>
          </w:tcPr>
          <w:p>
            <w:pPr>
              <w:jc w:val="center"/>
              <w:rPr>
                <w:sz w:val="18"/>
                <w:szCs w:val="18"/>
              </w:rPr>
            </w:pPr>
          </w:p>
        </w:tc>
        <w:tc>
          <w:tcPr>
            <w:tcW w:w="6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否</w:t>
            </w:r>
          </w:p>
        </w:tc>
        <w:tc>
          <w:tcPr>
            <w:tcW w:w="1438" w:type="dxa"/>
            <w:tcBorders>
              <w:top w:val="nil"/>
              <w:left w:val="nil"/>
              <w:bottom w:val="single" w:color="auto" w:sz="4" w:space="0"/>
              <w:right w:val="single" w:color="auto" w:sz="4" w:space="0"/>
            </w:tcBorders>
            <w:vAlign w:val="center"/>
          </w:tcPr>
          <w:p>
            <w:pPr>
              <w:jc w:val="center"/>
              <w:rPr>
                <w:sz w:val="18"/>
                <w:szCs w:val="18"/>
              </w:rPr>
            </w:pPr>
            <w:r>
              <w:rPr>
                <w:rFonts w:hint="eastAsia"/>
                <w:color w:val="000000"/>
                <w:sz w:val="18"/>
                <w:szCs w:val="18"/>
              </w:rPr>
              <w:t>漏水状态</w:t>
            </w:r>
          </w:p>
        </w:tc>
        <w:tc>
          <w:tcPr>
            <w:tcW w:w="2126" w:type="dxa"/>
            <w:tcBorders>
              <w:top w:val="nil"/>
              <w:left w:val="nil"/>
              <w:bottom w:val="single" w:color="auto" w:sz="4" w:space="0"/>
              <w:right w:val="single" w:color="auto" w:sz="4" w:space="0"/>
            </w:tcBorders>
            <w:vAlign w:val="center"/>
          </w:tcPr>
          <w:p>
            <w:pPr>
              <w:rPr>
                <w:sz w:val="18"/>
                <w:szCs w:val="18"/>
              </w:rPr>
            </w:pPr>
            <w:r>
              <w:rPr>
                <w:sz w:val="18"/>
                <w:szCs w:val="18"/>
              </w:rPr>
              <w:t>1:</w:t>
            </w:r>
            <w:r>
              <w:rPr>
                <w:rFonts w:hint="eastAsia"/>
                <w:sz w:val="18"/>
                <w:szCs w:val="18"/>
              </w:rPr>
              <w:t>不漏水</w:t>
            </w:r>
          </w:p>
          <w:p>
            <w:pPr>
              <w:rPr>
                <w:sz w:val="18"/>
                <w:szCs w:val="18"/>
              </w:rPr>
            </w:pPr>
            <w:r>
              <w:rPr>
                <w:sz w:val="18"/>
                <w:szCs w:val="18"/>
              </w:rPr>
              <w:t>0:</w:t>
            </w:r>
            <w:r>
              <w:rPr>
                <w:rFonts w:hint="eastAsia"/>
                <w:sz w:val="18"/>
                <w:szCs w:val="18"/>
              </w:rPr>
              <w:t>漏水</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返回漏水状态上报成功/失败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.3.3.2</w:t>
      </w:r>
      <w:r>
        <w:rPr>
          <w:rFonts w:hint="eastAsia" w:ascii="宋体" w:eastAsia="宋体"/>
          <w:color w:val="000000"/>
          <w:szCs w:val="20"/>
        </w:rPr>
        <w:t>获取库房防水监测报警状态接口</w:t>
      </w:r>
    </w:p>
    <w:p>
      <w:pPr>
        <w:pStyle w:val="149"/>
      </w:pPr>
      <w:r>
        <w:rPr>
          <w:rFonts w:hint="eastAsia"/>
        </w:rPr>
        <w:t>表B</w:t>
      </w:r>
      <w:r>
        <w:t xml:space="preserve">.3.3.2  </w:t>
      </w:r>
      <w:r>
        <w:rPr>
          <w:rFonts w:hint="eastAsia"/>
        </w:rPr>
        <w:t>获取库房防水监测报警状态接口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getL</w:t>
            </w:r>
            <w:r>
              <w:rPr>
                <w:color w:val="000000"/>
                <w:sz w:val="18"/>
                <w:szCs w:val="18"/>
              </w:rPr>
              <w:t>eakWater</w:t>
            </w:r>
            <w:r>
              <w:rPr>
                <w:rFonts w:hint="eastAsia"/>
                <w:color w:val="000000"/>
                <w:sz w:val="18"/>
                <w:szCs w:val="18"/>
              </w:rPr>
              <w:t>S</w:t>
            </w:r>
            <w:r>
              <w:rPr>
                <w:color w:val="000000"/>
                <w:sz w:val="18"/>
                <w:szCs w:val="18"/>
              </w:rPr>
              <w:t xml:space="preserve">tatus(String </w:t>
            </w:r>
            <w:r>
              <w:rPr>
                <w:rFonts w:hint="eastAsia"/>
                <w:sz w:val="18"/>
                <w:szCs w:val="18"/>
              </w:rPr>
              <w:t>repository</w:t>
            </w:r>
            <w:r>
              <w:rPr>
                <w:sz w:val="18"/>
                <w:szCs w:val="18"/>
              </w:rPr>
              <w:t>No</w:t>
            </w:r>
            <w:r>
              <w:rPr>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通过该接口获取库房防水监测报警状态</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参见DA/T 65-2017附录</w:t>
            </w:r>
            <w:r>
              <w:rPr>
                <w:color w:val="000000"/>
                <w:sz w:val="18"/>
                <w:szCs w:val="18"/>
              </w:rPr>
              <w:t>C-C.4</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返回库房漏水报警状态信息</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p>
          <w:p>
            <w:pPr>
              <w:rPr>
                <w:color w:val="000000"/>
                <w:sz w:val="18"/>
                <w:szCs w:val="18"/>
              </w:rPr>
            </w:pPr>
            <w:r>
              <w:rPr>
                <w:color w:val="000000"/>
                <w:sz w:val="18"/>
                <w:szCs w:val="18"/>
              </w:rPr>
              <w:t xml:space="preserve">leakageState: 0 </w:t>
            </w:r>
          </w:p>
          <w:p>
            <w:pPr>
              <w:rPr>
                <w:color w:val="000000"/>
                <w:sz w:val="18"/>
                <w:szCs w:val="18"/>
              </w:rPr>
            </w:pPr>
            <w:r>
              <w:rPr>
                <w:color w:val="000000"/>
                <w:sz w:val="18"/>
                <w:szCs w:val="18"/>
              </w:rPr>
              <w:t>}</w:t>
            </w:r>
          </w:p>
          <w:p>
            <w:pPr>
              <w:rPr>
                <w:rFonts w:ascii="Courier New" w:hAnsi="Courier New" w:cs="Courier New"/>
                <w:color w:val="383A42"/>
                <w:sz w:val="15"/>
                <w:szCs w:val="15"/>
              </w:rPr>
            </w:pPr>
            <w:r>
              <w:rPr>
                <w:rFonts w:ascii="Courier New" w:hAnsi="Courier New" w:cs="Courier New"/>
                <w:color w:val="383A42"/>
                <w:sz w:val="15"/>
                <w:szCs w:val="15"/>
              </w:rPr>
              <w:t>注</w:t>
            </w:r>
            <w:r>
              <w:rPr>
                <w:rFonts w:hint="eastAsia" w:ascii="Courier New" w:hAnsi="Courier New" w:cs="Courier New"/>
                <w:color w:val="383A42"/>
                <w:sz w:val="15"/>
                <w:szCs w:val="15"/>
              </w:rPr>
              <w:t>：</w:t>
            </w:r>
          </w:p>
          <w:p>
            <w:pPr>
              <w:rPr>
                <w:rFonts w:ascii="Courier New" w:hAnsi="Courier New" w:cs="Courier New"/>
                <w:color w:val="383A42"/>
                <w:sz w:val="15"/>
                <w:szCs w:val="15"/>
              </w:rPr>
            </w:pPr>
            <w:r>
              <w:rPr>
                <w:rFonts w:ascii="Courier New" w:hAnsi="Courier New" w:cs="Courier New"/>
                <w:color w:val="383A42"/>
                <w:sz w:val="15"/>
                <w:szCs w:val="15"/>
              </w:rPr>
              <w:t>0</w:t>
            </w:r>
            <w:r>
              <w:rPr>
                <w:rFonts w:hint="eastAsia" w:ascii="Courier New" w:hAnsi="Courier New" w:cs="Courier New"/>
                <w:color w:val="383A42"/>
                <w:sz w:val="15"/>
                <w:szCs w:val="15"/>
              </w:rPr>
              <w:t>-不漏水</w:t>
            </w:r>
            <w:r>
              <w:rPr>
                <w:rFonts w:ascii="Courier New" w:hAnsi="Courier New" w:cs="Courier New"/>
                <w:color w:val="383A42"/>
                <w:sz w:val="15"/>
                <w:szCs w:val="15"/>
              </w:rPr>
              <w:t>，</w:t>
            </w:r>
            <w:r>
              <w:rPr>
                <w:rFonts w:hint="eastAsia" w:ascii="Courier New" w:hAnsi="Courier New" w:cs="Courier New"/>
                <w:color w:val="383A42"/>
                <w:sz w:val="15"/>
                <w:szCs w:val="15"/>
              </w:rPr>
              <w:t>1</w:t>
            </w:r>
            <w:r>
              <w:rPr>
                <w:rFonts w:ascii="Courier New" w:hAnsi="Courier New" w:cs="Courier New"/>
                <w:color w:val="383A42"/>
                <w:sz w:val="15"/>
                <w:szCs w:val="15"/>
              </w:rPr>
              <w:t>-漏水</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.3.4</w:t>
      </w:r>
      <w:r>
        <w:rPr>
          <w:rFonts w:hint="eastAsia" w:ascii="宋体" w:eastAsia="宋体"/>
          <w:color w:val="000000"/>
          <w:szCs w:val="20"/>
        </w:rPr>
        <w:t>防光智能模块接口</w:t>
      </w: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.3.4.1</w:t>
      </w:r>
      <w:r>
        <w:rPr>
          <w:rFonts w:hint="eastAsia" w:ascii="宋体" w:eastAsia="宋体"/>
          <w:color w:val="000000"/>
          <w:szCs w:val="20"/>
        </w:rPr>
        <w:t>获取库房光照报警状态接口</w:t>
      </w:r>
    </w:p>
    <w:p>
      <w:pPr>
        <w:pStyle w:val="149"/>
      </w:pPr>
      <w:r>
        <w:rPr>
          <w:rFonts w:hint="eastAsia"/>
        </w:rPr>
        <w:t>表B</w:t>
      </w:r>
      <w:r>
        <w:t>.3.4.1</w:t>
      </w:r>
      <w:r>
        <w:rPr>
          <w:rFonts w:hint="eastAsia"/>
        </w:rPr>
        <w:t xml:space="preserve">  获取库房光照报警状态接口</w:t>
      </w:r>
    </w:p>
    <w:tbl>
      <w:tblPr>
        <w:tblStyle w:val="38"/>
        <w:tblW w:w="9526" w:type="dxa"/>
        <w:tblInd w:w="0" w:type="dxa"/>
        <w:tblLayout w:type="autofit"/>
        <w:tblCellMar>
          <w:top w:w="0" w:type="dxa"/>
          <w:left w:w="108" w:type="dxa"/>
          <w:bottom w:w="0" w:type="dxa"/>
          <w:right w:w="108" w:type="dxa"/>
        </w:tblCellMar>
      </w:tblPr>
      <w:tblGrid>
        <w:gridCol w:w="1084"/>
        <w:gridCol w:w="192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getRepLightStateInfo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44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w:t>
            </w:r>
            <w:r>
              <w:rPr>
                <w:color w:val="000000"/>
                <w:sz w:val="18"/>
                <w:szCs w:val="18"/>
              </w:rPr>
              <w:t>P</w:t>
            </w:r>
            <w:r>
              <w:rPr>
                <w:rFonts w:hint="eastAsia"/>
                <w:color w:val="000000"/>
                <w:sz w:val="18"/>
                <w:szCs w:val="18"/>
              </w:rPr>
              <w:t>:端口/archiveRep</w:t>
            </w:r>
            <w:r>
              <w:rPr>
                <w:rFonts w:hint="eastAsia"/>
                <w:sz w:val="18"/>
                <w:szCs w:val="18"/>
              </w:rPr>
              <w:t>ository</w:t>
            </w:r>
            <w:r>
              <w:rPr>
                <w:rFonts w:hint="eastAsia"/>
                <w:color w:val="000000"/>
                <w:sz w:val="18"/>
                <w:szCs w:val="18"/>
              </w:rPr>
              <w:t>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44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通过调用该接口获取库房的光照报警状态</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无</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p>
        </w:tc>
        <w:tc>
          <w:tcPr>
            <w:tcW w:w="2126" w:type="dxa"/>
            <w:tcBorders>
              <w:top w:val="nil"/>
              <w:left w:val="nil"/>
              <w:bottom w:val="single" w:color="auto" w:sz="4" w:space="0"/>
              <w:right w:val="single" w:color="auto" w:sz="4" w:space="0"/>
            </w:tcBorders>
            <w:vAlign w:val="center"/>
          </w:tcPr>
          <w:p>
            <w:pPr>
              <w:rPr>
                <w:color w:val="000000"/>
                <w:sz w:val="18"/>
                <w:szCs w:val="18"/>
              </w:rPr>
            </w:pP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返回库房光照报警状态</w:t>
            </w:r>
          </w:p>
        </w:tc>
        <w:tc>
          <w:tcPr>
            <w:tcW w:w="2126" w:type="dxa"/>
            <w:tcBorders>
              <w:top w:val="nil"/>
              <w:left w:val="nil"/>
              <w:bottom w:val="single" w:color="auto" w:sz="4" w:space="0"/>
              <w:right w:val="single" w:color="auto" w:sz="4" w:space="0"/>
            </w:tcBorders>
            <w:noWrap/>
            <w:vAlign w:val="center"/>
          </w:tcPr>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 xml:space="preserve">antilight: </w:t>
            </w:r>
            <w:r>
              <w:rPr>
                <w:rFonts w:hint="eastAsia" w:ascii="Courier New" w:hAnsi="Courier New" w:cs="Courier New"/>
                <w:color w:val="383A42"/>
                <w:sz w:val="18"/>
                <w:szCs w:val="18"/>
              </w:rPr>
              <w:t>0</w:t>
            </w:r>
          </w:p>
          <w:p>
            <w:pPr>
              <w:rPr>
                <w:rFonts w:ascii="Courier New" w:hAnsi="Courier New" w:cs="Courier New"/>
                <w:color w:val="383A42"/>
                <w:sz w:val="18"/>
                <w:szCs w:val="18"/>
              </w:rPr>
            </w:pPr>
          </w:p>
          <w:p>
            <w:pPr>
              <w:rPr>
                <w:rFonts w:ascii="Courier New" w:hAnsi="Courier New" w:cs="Courier New"/>
                <w:color w:val="383A42"/>
                <w:sz w:val="18"/>
                <w:szCs w:val="18"/>
              </w:rPr>
            </w:pPr>
            <w:r>
              <w:rPr>
                <w:rFonts w:ascii="Courier New" w:hAnsi="Courier New" w:cs="Courier New"/>
                <w:color w:val="383A42"/>
                <w:sz w:val="18"/>
                <w:szCs w:val="18"/>
              </w:rPr>
              <w:t>}</w:t>
            </w:r>
          </w:p>
          <w:p>
            <w:pPr>
              <w:rPr>
                <w:color w:val="000000"/>
                <w:sz w:val="18"/>
                <w:szCs w:val="18"/>
              </w:rPr>
            </w:pPr>
            <w:r>
              <w:rPr>
                <w:rFonts w:ascii="Courier New" w:hAnsi="Courier New" w:cs="Courier New"/>
                <w:color w:val="383A42"/>
                <w:sz w:val="15"/>
                <w:szCs w:val="18"/>
              </w:rPr>
              <w:t>注：</w:t>
            </w:r>
            <w:r>
              <w:rPr>
                <w:rFonts w:hint="eastAsia" w:ascii="Courier New" w:hAnsi="Courier New" w:cs="Courier New"/>
                <w:color w:val="383A42"/>
                <w:sz w:val="15"/>
                <w:szCs w:val="18"/>
              </w:rPr>
              <w:t>0-不报警；1-报警</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rPr>
          <w:szCs w:val="21"/>
        </w:rPr>
      </w:pP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.3.5</w:t>
      </w:r>
      <w:r>
        <w:rPr>
          <w:rFonts w:hint="eastAsia" w:ascii="宋体" w:eastAsia="宋体"/>
          <w:color w:val="000000"/>
          <w:szCs w:val="20"/>
        </w:rPr>
        <w:t>防有害生物智能模块接口</w:t>
      </w:r>
    </w:p>
    <w:p>
      <w:pPr>
        <w:pStyle w:val="76"/>
        <w:spacing w:before="156" w:after="156"/>
        <w:rPr>
          <w:rFonts w:ascii="宋体" w:eastAsia="宋体"/>
          <w:color w:val="000000"/>
          <w:szCs w:val="20"/>
        </w:rPr>
      </w:pPr>
      <w:r>
        <w:rPr>
          <w:rFonts w:ascii="宋体" w:eastAsia="宋体"/>
          <w:color w:val="000000"/>
          <w:szCs w:val="20"/>
        </w:rPr>
        <w:t>B.3.5.1</w:t>
      </w:r>
      <w:r>
        <w:rPr>
          <w:rFonts w:hint="eastAsia" w:ascii="宋体" w:eastAsia="宋体"/>
          <w:color w:val="000000"/>
          <w:szCs w:val="20"/>
        </w:rPr>
        <w:t>获取库房有害生物报警状态接口</w:t>
      </w:r>
    </w:p>
    <w:p>
      <w:pPr>
        <w:pStyle w:val="149"/>
      </w:pPr>
      <w:r>
        <w:rPr>
          <w:rFonts w:hint="eastAsia"/>
        </w:rPr>
        <w:t>表B</w:t>
      </w:r>
      <w:r>
        <w:t>.3.5.1</w:t>
      </w:r>
      <w:r>
        <w:rPr>
          <w:rFonts w:hint="eastAsia"/>
        </w:rPr>
        <w:t xml:space="preserve">  获取库房有害生物报警状态接口</w:t>
      </w:r>
    </w:p>
    <w:tbl>
      <w:tblPr>
        <w:tblStyle w:val="38"/>
        <w:tblW w:w="9526" w:type="dxa"/>
        <w:tblInd w:w="0" w:type="dxa"/>
        <w:tblLayout w:type="autofit"/>
        <w:tblCellMar>
          <w:top w:w="0" w:type="dxa"/>
          <w:left w:w="108" w:type="dxa"/>
          <w:bottom w:w="0" w:type="dxa"/>
          <w:right w:w="108" w:type="dxa"/>
        </w:tblCellMar>
      </w:tblPr>
      <w:tblGrid>
        <w:gridCol w:w="1084"/>
        <w:gridCol w:w="1926"/>
        <w:gridCol w:w="1431"/>
        <w:gridCol w:w="860"/>
        <w:gridCol w:w="661"/>
        <w:gridCol w:w="1438"/>
        <w:gridCol w:w="2126"/>
      </w:tblGrid>
      <w:tr>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getRepHfStateInfo</w:t>
            </w:r>
            <w:r>
              <w:rPr>
                <w:rFonts w:hint="eastAsia"/>
                <w:color w:val="000000"/>
                <w:sz w:val="18"/>
                <w:szCs w:val="18"/>
              </w:rPr>
              <w:t>()</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44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w:t>
            </w:r>
            <w:r>
              <w:rPr>
                <w:color w:val="000000"/>
                <w:sz w:val="18"/>
                <w:szCs w:val="18"/>
              </w:rPr>
              <w:t>P</w:t>
            </w:r>
            <w:r>
              <w:rPr>
                <w:rFonts w:hint="eastAsia"/>
                <w:color w:val="000000"/>
                <w:sz w:val="18"/>
                <w:szCs w:val="18"/>
              </w:rPr>
              <w:t>:端口/archiveRep</w:t>
            </w:r>
            <w:r>
              <w:rPr>
                <w:rFonts w:hint="eastAsia"/>
                <w:sz w:val="18"/>
                <w:szCs w:val="18"/>
              </w:rPr>
              <w:t>ository</w:t>
            </w:r>
            <w:r>
              <w:rPr>
                <w:rFonts w:hint="eastAsia"/>
                <w:color w:val="000000"/>
                <w:sz w:val="18"/>
                <w:szCs w:val="18"/>
              </w:rPr>
              <w:t>Service</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44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通过调用该接口获取库房的有害生物报警状态</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无</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p>
        </w:tc>
        <w:tc>
          <w:tcPr>
            <w:tcW w:w="2126" w:type="dxa"/>
            <w:tcBorders>
              <w:top w:val="nil"/>
              <w:left w:val="nil"/>
              <w:bottom w:val="single" w:color="auto" w:sz="4" w:space="0"/>
              <w:right w:val="single" w:color="auto" w:sz="4" w:space="0"/>
            </w:tcBorders>
            <w:vAlign w:val="center"/>
          </w:tcPr>
          <w:p>
            <w:pPr>
              <w:rPr>
                <w:color w:val="000000"/>
                <w:sz w:val="18"/>
                <w:szCs w:val="18"/>
              </w:rPr>
            </w:pP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返回库房有害生物报警状态</w:t>
            </w:r>
          </w:p>
        </w:tc>
        <w:tc>
          <w:tcPr>
            <w:tcW w:w="2126" w:type="dxa"/>
            <w:tcBorders>
              <w:top w:val="nil"/>
              <w:left w:val="nil"/>
              <w:bottom w:val="single" w:color="auto" w:sz="4" w:space="0"/>
              <w:right w:val="single" w:color="auto" w:sz="4" w:space="0"/>
            </w:tcBorders>
            <w:noWrap/>
            <w:vAlign w:val="center"/>
          </w:tcPr>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 xml:space="preserve">harmfulorganisms: </w:t>
            </w:r>
            <w:r>
              <w:rPr>
                <w:rFonts w:hint="eastAsia" w:ascii="Courier New" w:hAnsi="Courier New" w:cs="Courier New"/>
                <w:color w:val="383A42"/>
                <w:sz w:val="18"/>
                <w:szCs w:val="18"/>
              </w:rPr>
              <w:t>0</w:t>
            </w:r>
          </w:p>
          <w:p>
            <w:pPr>
              <w:rPr>
                <w:rFonts w:ascii="Courier New" w:hAnsi="Courier New" w:cs="Courier New"/>
                <w:color w:val="383A42"/>
                <w:sz w:val="18"/>
                <w:szCs w:val="18"/>
              </w:rPr>
            </w:pPr>
            <w:r>
              <w:rPr>
                <w:rFonts w:ascii="Courier New" w:hAnsi="Courier New" w:cs="Courier New"/>
                <w:color w:val="383A42"/>
                <w:sz w:val="18"/>
                <w:szCs w:val="18"/>
              </w:rPr>
              <w:t>}</w:t>
            </w:r>
          </w:p>
          <w:p>
            <w:pPr>
              <w:rPr>
                <w:color w:val="000000"/>
                <w:sz w:val="18"/>
                <w:szCs w:val="18"/>
              </w:rPr>
            </w:pPr>
            <w:r>
              <w:rPr>
                <w:rFonts w:ascii="Courier New" w:hAnsi="Courier New" w:cs="Courier New"/>
                <w:color w:val="383A42"/>
                <w:sz w:val="15"/>
                <w:szCs w:val="18"/>
              </w:rPr>
              <w:t>注：</w:t>
            </w:r>
            <w:r>
              <w:rPr>
                <w:rFonts w:hint="eastAsia" w:ascii="Courier New" w:hAnsi="Courier New" w:cs="Courier New"/>
                <w:color w:val="383A42"/>
                <w:sz w:val="15"/>
                <w:szCs w:val="18"/>
              </w:rPr>
              <w:t>0-不报警；1-报警</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7"/>
        <w:numPr>
          <w:ilvl w:val="1"/>
          <w:numId w:val="30"/>
        </w:numPr>
        <w:rPr>
          <w:rFonts w:ascii="宋体"/>
          <w:color w:val="000000"/>
          <w:szCs w:val="20"/>
        </w:rPr>
      </w:pPr>
      <w:bookmarkStart w:id="358" w:name="_Toc162451677"/>
      <w:bookmarkStart w:id="359" w:name="_Toc162648512"/>
      <w:r>
        <w:rPr>
          <w:rFonts w:hint="eastAsia" w:ascii="宋体"/>
          <w:color w:val="000000"/>
          <w:szCs w:val="20"/>
        </w:rPr>
        <w:t>安全技术防范子系统接口</w:t>
      </w:r>
      <w:bookmarkEnd w:id="358"/>
      <w:bookmarkEnd w:id="359"/>
    </w:p>
    <w:p>
      <w:pPr>
        <w:pStyle w:val="28"/>
      </w:pPr>
      <w:r>
        <w:rPr>
          <w:rFonts w:hint="eastAsia"/>
        </w:rPr>
        <w:t>安全技术防范子系统</w:t>
      </w:r>
      <w:r>
        <w:rPr>
          <w:rFonts w:hint="eastAsia"/>
          <w:szCs w:val="21"/>
        </w:rPr>
        <w:t>接口规定了</w:t>
      </w:r>
      <w:r>
        <w:rPr>
          <w:rFonts w:hint="eastAsia"/>
        </w:rPr>
        <w:t>安全技术防范子系统</w:t>
      </w:r>
      <w:r>
        <w:rPr>
          <w:rFonts w:hint="eastAsia"/>
          <w:szCs w:val="21"/>
        </w:rPr>
        <w:t>与外部系统间的通信要求，并规定接口名称、参数格式（见表B.4</w:t>
      </w:r>
      <w:r>
        <w:rPr>
          <w:szCs w:val="21"/>
        </w:rPr>
        <w:t>.1、</w:t>
      </w:r>
      <w:r>
        <w:rPr>
          <w:rFonts w:hint="eastAsia"/>
          <w:szCs w:val="21"/>
        </w:rPr>
        <w:t>表B.4.2、表B.4</w:t>
      </w:r>
      <w:r>
        <w:rPr>
          <w:szCs w:val="21"/>
        </w:rPr>
        <w:t>.3、</w:t>
      </w:r>
      <w:r>
        <w:rPr>
          <w:rFonts w:hint="eastAsia"/>
          <w:szCs w:val="21"/>
        </w:rPr>
        <w:t>表B.4</w:t>
      </w:r>
      <w:r>
        <w:rPr>
          <w:szCs w:val="21"/>
        </w:rPr>
        <w:t>.4、</w:t>
      </w:r>
      <w:r>
        <w:rPr>
          <w:rFonts w:hint="eastAsia"/>
          <w:szCs w:val="21"/>
        </w:rPr>
        <w:t>表B.4</w:t>
      </w:r>
      <w:r>
        <w:rPr>
          <w:szCs w:val="21"/>
        </w:rPr>
        <w:t>.5</w:t>
      </w:r>
      <w:r>
        <w:rPr>
          <w:rFonts w:hint="eastAsia"/>
          <w:szCs w:val="21"/>
        </w:rPr>
        <w:t>）。</w:t>
      </w:r>
    </w:p>
    <w:p>
      <w:pPr>
        <w:pStyle w:val="76"/>
        <w:spacing w:before="156" w:after="156"/>
        <w:rPr>
          <w:rFonts w:ascii="宋体" w:eastAsia="宋体"/>
          <w:color w:val="000000"/>
          <w:szCs w:val="20"/>
        </w:rPr>
      </w:pPr>
      <w:r>
        <w:rPr>
          <w:rFonts w:hint="eastAsia" w:ascii="宋体" w:eastAsia="宋体"/>
          <w:color w:val="000000"/>
          <w:szCs w:val="20"/>
        </w:rPr>
        <w:t>B.4</w:t>
      </w:r>
      <w:r>
        <w:rPr>
          <w:rFonts w:ascii="宋体" w:eastAsia="宋体"/>
          <w:color w:val="000000"/>
          <w:szCs w:val="20"/>
        </w:rPr>
        <w:t>.1</w:t>
      </w:r>
      <w:r>
        <w:rPr>
          <w:rFonts w:hint="eastAsia" w:ascii="宋体" w:eastAsia="宋体"/>
          <w:color w:val="000000"/>
          <w:szCs w:val="20"/>
        </w:rPr>
        <w:t>库房布防开启、关闭切换接口</w:t>
      </w:r>
    </w:p>
    <w:p>
      <w:pPr>
        <w:pStyle w:val="149"/>
      </w:pPr>
      <w:r>
        <w:rPr>
          <w:rFonts w:hint="eastAsia"/>
        </w:rPr>
        <w:t>表B</w:t>
      </w:r>
      <w:r>
        <w:t>.4.1</w:t>
      </w:r>
      <w:r>
        <w:rPr>
          <w:rFonts w:hint="eastAsia"/>
        </w:rPr>
        <w:t xml:space="preserve"> </w:t>
      </w:r>
      <w:r>
        <w:t xml:space="preserve"> </w:t>
      </w:r>
      <w:r>
        <w:rPr>
          <w:rFonts w:hint="eastAsia"/>
        </w:rPr>
        <w:t>库房布防开启、关闭切换接口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color w:val="000000"/>
                <w:sz w:val="18"/>
                <w:szCs w:val="18"/>
              </w:rPr>
              <w:t>setDeployDefence</w:t>
            </w:r>
            <w:r>
              <w:rPr>
                <w:rFonts w:hint="eastAsia"/>
                <w:color w:val="000000"/>
                <w:sz w:val="18"/>
                <w:szCs w:val="18"/>
              </w:rPr>
              <w:t>(S</w:t>
            </w:r>
            <w:r>
              <w:rPr>
                <w:color w:val="000000"/>
                <w:sz w:val="18"/>
                <w:szCs w:val="18"/>
              </w:rPr>
              <w:t xml:space="preserve">tring </w:t>
            </w:r>
            <w:r>
              <w:rPr>
                <w:rFonts w:hint="eastAsia"/>
                <w:sz w:val="18"/>
                <w:szCs w:val="18"/>
              </w:rPr>
              <w:t>repository</w:t>
            </w:r>
            <w:r>
              <w:rPr>
                <w:sz w:val="18"/>
                <w:szCs w:val="18"/>
              </w:rPr>
              <w:t>No</w:t>
            </w:r>
            <w:r>
              <w:rPr>
                <w:rFonts w:hint="eastAsia"/>
                <w:sz w:val="18"/>
                <w:szCs w:val="18"/>
              </w:rPr>
              <w:t>,</w:t>
            </w:r>
            <w:r>
              <w:rPr>
                <w:sz w:val="18"/>
                <w:szCs w:val="18"/>
              </w:rPr>
              <w:t xml:space="preserve"> String </w:t>
            </w:r>
            <w:r>
              <w:rPr>
                <w:rFonts w:hint="eastAsia"/>
                <w:color w:val="000000"/>
                <w:sz w:val="18"/>
                <w:szCs w:val="18"/>
              </w:rPr>
              <w:t>i</w:t>
            </w:r>
            <w:r>
              <w:rPr>
                <w:color w:val="000000"/>
                <w:sz w:val="18"/>
                <w:szCs w:val="18"/>
              </w:rPr>
              <w:t>sDeploy</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color w:val="000000"/>
                <w:sz w:val="18"/>
                <w:szCs w:val="18"/>
              </w:rPr>
              <w:t>通过该接口库房布防状态进行切换</w:t>
            </w:r>
          </w:p>
        </w:tc>
      </w:tr>
      <w:tr>
        <w:tc>
          <w:tcPr>
            <w:tcW w:w="1084" w:type="dxa"/>
            <w:vMerge w:val="restart"/>
            <w:tcBorders>
              <w:top w:val="nil"/>
              <w:left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c>
          <w:tcPr>
            <w:tcW w:w="1084" w:type="dxa"/>
            <w:vMerge w:val="continue"/>
            <w:tcBorders>
              <w:left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参见DA/T 65-2017附录</w:t>
            </w:r>
            <w:r>
              <w:rPr>
                <w:color w:val="000000"/>
                <w:sz w:val="18"/>
                <w:szCs w:val="18"/>
              </w:rPr>
              <w:t>C-C.4</w:t>
            </w:r>
          </w:p>
        </w:tc>
      </w:tr>
      <w:tr>
        <w:tblPrEx>
          <w:tblCellMar>
            <w:top w:w="0" w:type="dxa"/>
            <w:left w:w="108" w:type="dxa"/>
            <w:bottom w:w="0" w:type="dxa"/>
            <w:right w:w="108" w:type="dxa"/>
          </w:tblCellMar>
        </w:tblPrEx>
        <w:tc>
          <w:tcPr>
            <w:tcW w:w="1084" w:type="dxa"/>
            <w:vMerge w:val="continue"/>
            <w:tcBorders>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i</w:t>
            </w:r>
            <w:r>
              <w:rPr>
                <w:color w:val="000000"/>
                <w:sz w:val="18"/>
                <w:szCs w:val="18"/>
              </w:rPr>
              <w:t>sDeploy</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w:t>
            </w:r>
            <w:r>
              <w:rPr>
                <w:color w:val="000000"/>
                <w:sz w:val="18"/>
                <w:szCs w:val="18"/>
              </w:rPr>
              <w:t>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3</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布防状态码</w:t>
            </w:r>
          </w:p>
        </w:tc>
        <w:tc>
          <w:tcPr>
            <w:tcW w:w="2126" w:type="dxa"/>
            <w:tcBorders>
              <w:top w:val="nil"/>
              <w:left w:val="nil"/>
              <w:bottom w:val="single" w:color="auto" w:sz="4" w:space="0"/>
              <w:right w:val="single" w:color="auto" w:sz="4" w:space="0"/>
            </w:tcBorders>
            <w:vAlign w:val="center"/>
          </w:tcPr>
          <w:p>
            <w:pPr>
              <w:rPr>
                <w:sz w:val="18"/>
                <w:szCs w:val="18"/>
              </w:rPr>
            </w:pPr>
            <w:r>
              <w:rPr>
                <w:sz w:val="18"/>
                <w:szCs w:val="18"/>
              </w:rPr>
              <w:t>1:</w:t>
            </w:r>
            <w:r>
              <w:rPr>
                <w:rFonts w:hint="eastAsia"/>
                <w:sz w:val="18"/>
                <w:szCs w:val="18"/>
              </w:rPr>
              <w:t>开启布防</w:t>
            </w:r>
          </w:p>
          <w:p>
            <w:pPr>
              <w:rPr>
                <w:sz w:val="18"/>
                <w:szCs w:val="18"/>
              </w:rPr>
            </w:pPr>
            <w:r>
              <w:rPr>
                <w:sz w:val="18"/>
                <w:szCs w:val="18"/>
              </w:rPr>
              <w:t>2:</w:t>
            </w:r>
            <w:r>
              <w:rPr>
                <w:rFonts w:hint="eastAsia"/>
                <w:sz w:val="18"/>
                <w:szCs w:val="18"/>
              </w:rPr>
              <w:t>撤销布防</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返回布防切换成功/失败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6"/>
        <w:spacing w:before="156" w:after="156"/>
        <w:rPr>
          <w:rFonts w:ascii="宋体" w:eastAsia="宋体"/>
          <w:color w:val="000000"/>
          <w:szCs w:val="20"/>
        </w:rPr>
      </w:pPr>
      <w:r>
        <w:rPr>
          <w:rFonts w:hint="eastAsia" w:ascii="宋体" w:eastAsia="宋体"/>
          <w:color w:val="000000"/>
          <w:szCs w:val="20"/>
        </w:rPr>
        <w:t>B.4</w:t>
      </w:r>
      <w:r>
        <w:rPr>
          <w:rFonts w:ascii="宋体" w:eastAsia="宋体"/>
          <w:color w:val="000000"/>
          <w:szCs w:val="20"/>
        </w:rPr>
        <w:t>.2</w:t>
      </w:r>
      <w:r>
        <w:rPr>
          <w:rFonts w:hint="eastAsia" w:ascii="宋体" w:eastAsia="宋体"/>
          <w:color w:val="000000"/>
          <w:szCs w:val="20"/>
        </w:rPr>
        <w:t>库房报警信息上传接口</w:t>
      </w:r>
    </w:p>
    <w:p>
      <w:pPr>
        <w:pStyle w:val="149"/>
      </w:pPr>
      <w:r>
        <w:rPr>
          <w:rFonts w:hint="eastAsia"/>
        </w:rPr>
        <w:t>表B</w:t>
      </w:r>
      <w:r>
        <w:t>.4.2</w:t>
      </w:r>
      <w:r>
        <w:rPr>
          <w:rFonts w:hint="eastAsia"/>
        </w:rPr>
        <w:t xml:space="preserve"> </w:t>
      </w:r>
      <w:r>
        <w:t xml:space="preserve"> </w:t>
      </w:r>
      <w:r>
        <w:rPr>
          <w:rFonts w:hint="eastAsia"/>
        </w:rPr>
        <w:t>库房报警信息上传接口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color w:val="000000"/>
                <w:sz w:val="18"/>
                <w:szCs w:val="18"/>
              </w:rPr>
              <w:t>upload</w:t>
            </w:r>
            <w:r>
              <w:rPr>
                <w:rFonts w:hint="eastAsia"/>
                <w:color w:val="000000"/>
                <w:sz w:val="18"/>
                <w:szCs w:val="18"/>
              </w:rPr>
              <w:t>A</w:t>
            </w:r>
            <w:r>
              <w:rPr>
                <w:color w:val="000000"/>
                <w:sz w:val="18"/>
                <w:szCs w:val="18"/>
              </w:rPr>
              <w:t>larm</w:t>
            </w:r>
            <w:r>
              <w:rPr>
                <w:rFonts w:hint="eastAsia"/>
                <w:color w:val="000000"/>
                <w:sz w:val="18"/>
                <w:szCs w:val="18"/>
              </w:rPr>
              <w:t>I</w:t>
            </w:r>
            <w:r>
              <w:rPr>
                <w:color w:val="000000"/>
                <w:sz w:val="18"/>
                <w:szCs w:val="18"/>
              </w:rPr>
              <w:t>nfo</w:t>
            </w:r>
            <w:r>
              <w:rPr>
                <w:rFonts w:hint="eastAsia"/>
                <w:color w:val="000000"/>
                <w:sz w:val="18"/>
                <w:szCs w:val="18"/>
              </w:rPr>
              <w:t xml:space="preserve">(String </w:t>
            </w:r>
            <w:r>
              <w:rPr>
                <w:rFonts w:hint="eastAsia"/>
                <w:sz w:val="18"/>
                <w:szCs w:val="18"/>
              </w:rPr>
              <w:t>repository</w:t>
            </w:r>
            <w:r>
              <w:rPr>
                <w:sz w:val="18"/>
                <w:szCs w:val="18"/>
              </w:rPr>
              <w:t>No</w:t>
            </w:r>
            <w:r>
              <w:rPr>
                <w:rFonts w:hint="eastAsia"/>
                <w:color w:val="000000"/>
                <w:sz w:val="18"/>
                <w:szCs w:val="18"/>
              </w:rPr>
              <w:t xml:space="preserve">, </w:t>
            </w:r>
            <w:r>
              <w:rPr>
                <w:color w:val="000000"/>
                <w:sz w:val="18"/>
                <w:szCs w:val="18"/>
              </w:rPr>
              <w:t>String dataInfo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通过该接口接收库房报警信息</w:t>
            </w:r>
          </w:p>
        </w:tc>
      </w:tr>
      <w:tr>
        <w:tc>
          <w:tcPr>
            <w:tcW w:w="1084" w:type="dxa"/>
            <w:vMerge w:val="restart"/>
            <w:tcBorders>
              <w:top w:val="nil"/>
              <w:left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713" w:hRule="atLeast"/>
        </w:trPr>
        <w:tc>
          <w:tcPr>
            <w:tcW w:w="1084" w:type="dxa"/>
            <w:vMerge w:val="continue"/>
            <w:tcBorders>
              <w:left w:val="single" w:color="auto" w:sz="4" w:space="0"/>
              <w:right w:val="single" w:color="auto" w:sz="4" w:space="0"/>
            </w:tcBorders>
            <w:vAlign w:val="center"/>
          </w:tcPr>
          <w:p>
            <w:pPr>
              <w:jc w:val="cente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tcPr>
          <w:p>
            <w:pPr>
              <w:jc w:val="center"/>
              <w:rPr>
                <w:sz w:val="18"/>
                <w:szCs w:val="18"/>
              </w:rPr>
            </w:pPr>
            <w:r>
              <w:rPr>
                <w:rFonts w:hint="eastAsia"/>
                <w:sz w:val="18"/>
                <w:szCs w:val="18"/>
              </w:rPr>
              <w:t>S</w:t>
            </w:r>
            <w:r>
              <w:rPr>
                <w:sz w:val="18"/>
                <w:szCs w:val="18"/>
              </w:rPr>
              <w:t>tring</w:t>
            </w:r>
          </w:p>
        </w:tc>
        <w:tc>
          <w:tcPr>
            <w:tcW w:w="860" w:type="dxa"/>
            <w:tcBorders>
              <w:top w:val="nil"/>
              <w:left w:val="nil"/>
              <w:bottom w:val="single" w:color="auto" w:sz="4" w:space="0"/>
              <w:right w:val="single" w:color="auto" w:sz="4" w:space="0"/>
            </w:tcBorders>
            <w:noWrap/>
          </w:tcPr>
          <w:p>
            <w:pPr>
              <w:jc w:val="center"/>
              <w:rPr>
                <w:sz w:val="18"/>
                <w:szCs w:val="18"/>
              </w:rPr>
            </w:pPr>
            <w:r>
              <w:rPr>
                <w:rFonts w:hint="eastAsia"/>
                <w:sz w:val="18"/>
                <w:szCs w:val="18"/>
              </w:rPr>
              <w:t>6</w:t>
            </w:r>
          </w:p>
        </w:tc>
        <w:tc>
          <w:tcPr>
            <w:tcW w:w="661" w:type="dxa"/>
            <w:tcBorders>
              <w:top w:val="nil"/>
              <w:left w:val="nil"/>
              <w:bottom w:val="single" w:color="auto" w:sz="4" w:space="0"/>
              <w:right w:val="single" w:color="auto" w:sz="4" w:space="0"/>
            </w:tcBorders>
          </w:tcPr>
          <w:p>
            <w:pPr>
              <w:jc w:val="center"/>
              <w:rPr>
                <w:sz w:val="18"/>
                <w:szCs w:val="18"/>
              </w:rPr>
            </w:pPr>
            <w:r>
              <w:rPr>
                <w:rFonts w:hint="eastAsia"/>
                <w:sz w:val="18"/>
                <w:szCs w:val="18"/>
              </w:rPr>
              <w:t>否</w:t>
            </w:r>
          </w:p>
        </w:tc>
        <w:tc>
          <w:tcPr>
            <w:tcW w:w="1438" w:type="dxa"/>
            <w:tcBorders>
              <w:top w:val="nil"/>
              <w:left w:val="nil"/>
              <w:bottom w:val="single" w:color="auto" w:sz="4" w:space="0"/>
              <w:right w:val="single" w:color="auto" w:sz="4" w:space="0"/>
            </w:tcBorders>
          </w:tcPr>
          <w:p>
            <w:pPr>
              <w:jc w:val="center"/>
              <w:rPr>
                <w:sz w:val="18"/>
                <w:szCs w:val="18"/>
              </w:rPr>
            </w:pPr>
            <w:r>
              <w:rPr>
                <w:rFonts w:hint="eastAsia"/>
                <w:sz w:val="18"/>
                <w:szCs w:val="18"/>
              </w:rPr>
              <w:t>库房编码</w:t>
            </w:r>
          </w:p>
        </w:tc>
        <w:tc>
          <w:tcPr>
            <w:tcW w:w="2126" w:type="dxa"/>
            <w:tcBorders>
              <w:top w:val="nil"/>
              <w:left w:val="nil"/>
              <w:bottom w:val="single" w:color="auto" w:sz="4" w:space="0"/>
              <w:right w:val="single" w:color="auto" w:sz="4" w:space="0"/>
            </w:tcBorders>
          </w:tcPr>
          <w:p>
            <w:pPr>
              <w:jc w:val="center"/>
              <w:rPr>
                <w:sz w:val="18"/>
                <w:szCs w:val="18"/>
              </w:rPr>
            </w:pPr>
            <w:r>
              <w:rPr>
                <w:rFonts w:hint="eastAsia"/>
                <w:color w:val="000000"/>
                <w:sz w:val="18"/>
                <w:szCs w:val="18"/>
              </w:rPr>
              <w:t>参见DA/T 65-2017附录</w:t>
            </w:r>
            <w:r>
              <w:rPr>
                <w:color w:val="000000"/>
                <w:sz w:val="18"/>
                <w:szCs w:val="18"/>
              </w:rPr>
              <w:t>C-C.4</w:t>
            </w:r>
          </w:p>
        </w:tc>
      </w:tr>
      <w:tr>
        <w:tblPrEx>
          <w:tblCellMar>
            <w:top w:w="0" w:type="dxa"/>
            <w:left w:w="108" w:type="dxa"/>
            <w:bottom w:w="0" w:type="dxa"/>
            <w:right w:w="108" w:type="dxa"/>
          </w:tblCellMar>
        </w:tblPrEx>
        <w:trPr>
          <w:trHeight w:val="713" w:hRule="atLeast"/>
        </w:trPr>
        <w:tc>
          <w:tcPr>
            <w:tcW w:w="1084" w:type="dxa"/>
            <w:vMerge w:val="continue"/>
            <w:tcBorders>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color w:val="000000"/>
                <w:sz w:val="18"/>
                <w:szCs w:val="18"/>
              </w:rPr>
              <w:t>dataInfo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报警内容,</w:t>
            </w:r>
            <w:r>
              <w:rPr>
                <w:sz w:val="18"/>
                <w:szCs w:val="18"/>
              </w:rPr>
              <w:t>包含入侵报警、烟雾报警、门禁报警，……</w:t>
            </w:r>
          </w:p>
        </w:tc>
        <w:tc>
          <w:tcPr>
            <w:tcW w:w="2126" w:type="dxa"/>
            <w:tcBorders>
              <w:top w:val="nil"/>
              <w:left w:val="nil"/>
              <w:bottom w:val="single" w:color="auto" w:sz="4" w:space="0"/>
              <w:right w:val="single" w:color="auto" w:sz="4" w:space="0"/>
            </w:tcBorders>
            <w:vAlign w:val="center"/>
          </w:tcPr>
          <w:p>
            <w:pPr>
              <w:rPr>
                <w:sz w:val="18"/>
                <w:szCs w:val="18"/>
              </w:rPr>
            </w:pPr>
            <w:r>
              <w:rPr>
                <w:sz w:val="18"/>
                <w:szCs w:val="18"/>
              </w:rPr>
              <w:t>{</w:t>
            </w:r>
          </w:p>
          <w:p>
            <w:pPr>
              <w:rPr>
                <w:sz w:val="18"/>
                <w:szCs w:val="18"/>
              </w:rPr>
            </w:pPr>
            <w:r>
              <w:rPr>
                <w:sz w:val="18"/>
                <w:szCs w:val="18"/>
              </w:rPr>
              <w:t xml:space="preserve">intrusionAlarm: </w:t>
            </w:r>
            <w:r>
              <w:rPr>
                <w:rFonts w:hint="eastAsia"/>
                <w:sz w:val="18"/>
                <w:szCs w:val="18"/>
              </w:rPr>
              <w:t>0</w:t>
            </w:r>
            <w:r>
              <w:rPr>
                <w:sz w:val="18"/>
                <w:szCs w:val="18"/>
              </w:rPr>
              <w:t>,</w:t>
            </w:r>
          </w:p>
          <w:p>
            <w:pPr>
              <w:rPr>
                <w:sz w:val="18"/>
                <w:szCs w:val="18"/>
              </w:rPr>
            </w:pPr>
            <w:r>
              <w:rPr>
                <w:sz w:val="18"/>
                <w:szCs w:val="18"/>
              </w:rPr>
              <w:t>smokeAlarm:</w:t>
            </w:r>
            <w:r>
              <w:rPr>
                <w:rFonts w:hint="eastAsia"/>
                <w:sz w:val="18"/>
                <w:szCs w:val="18"/>
              </w:rPr>
              <w:t xml:space="preserve"> </w:t>
            </w:r>
            <w:r>
              <w:rPr>
                <w:sz w:val="18"/>
                <w:szCs w:val="18"/>
              </w:rPr>
              <w:t>0,</w:t>
            </w:r>
          </w:p>
          <w:p>
            <w:pPr>
              <w:rPr>
                <w:sz w:val="18"/>
                <w:szCs w:val="18"/>
              </w:rPr>
            </w:pPr>
            <w:r>
              <w:rPr>
                <w:sz w:val="18"/>
                <w:szCs w:val="18"/>
              </w:rPr>
              <w:t>accessControlAlarm:</w:t>
            </w:r>
            <w:r>
              <w:rPr>
                <w:rFonts w:hint="eastAsia"/>
                <w:sz w:val="18"/>
                <w:szCs w:val="18"/>
              </w:rPr>
              <w:t>0</w:t>
            </w:r>
            <w:r>
              <w:rPr>
                <w:sz w:val="18"/>
                <w:szCs w:val="18"/>
              </w:rPr>
              <w:t>,</w:t>
            </w:r>
          </w:p>
          <w:p>
            <w:pPr>
              <w:rPr>
                <w:sz w:val="18"/>
                <w:szCs w:val="18"/>
              </w:rPr>
            </w:pPr>
            <w:r>
              <w:rPr>
                <w:sz w:val="18"/>
                <w:szCs w:val="18"/>
              </w:rPr>
              <w:t>……</w:t>
            </w:r>
          </w:p>
          <w:p>
            <w:pPr>
              <w:rPr>
                <w:sz w:val="18"/>
                <w:szCs w:val="18"/>
              </w:rPr>
            </w:pPr>
            <w:r>
              <w:rPr>
                <w:sz w:val="18"/>
                <w:szCs w:val="18"/>
              </w:rPr>
              <w:t>}</w:t>
            </w:r>
          </w:p>
          <w:p>
            <w:pPr>
              <w:rPr>
                <w:rFonts w:ascii="Courier New" w:hAnsi="Courier New" w:cs="Courier New"/>
                <w:color w:val="383A42"/>
                <w:sz w:val="15"/>
                <w:szCs w:val="15"/>
              </w:rPr>
            </w:pPr>
            <w:r>
              <w:rPr>
                <w:rFonts w:ascii="Courier New" w:hAnsi="Courier New" w:cs="Courier New"/>
                <w:color w:val="383A42"/>
                <w:sz w:val="15"/>
                <w:szCs w:val="15"/>
              </w:rPr>
              <w:t>注</w:t>
            </w:r>
            <w:r>
              <w:rPr>
                <w:rFonts w:hint="eastAsia" w:ascii="Courier New" w:hAnsi="Courier New" w:cs="Courier New"/>
                <w:color w:val="383A42"/>
                <w:sz w:val="15"/>
                <w:szCs w:val="15"/>
              </w:rPr>
              <w:t>：</w:t>
            </w:r>
          </w:p>
          <w:p>
            <w:pPr>
              <w:rPr>
                <w:rFonts w:ascii="Courier New" w:hAnsi="Courier New" w:cs="Courier New"/>
                <w:color w:val="383A42"/>
                <w:sz w:val="15"/>
                <w:szCs w:val="15"/>
              </w:rPr>
            </w:pPr>
            <w:r>
              <w:rPr>
                <w:rFonts w:ascii="Courier New" w:hAnsi="Courier New" w:cs="Courier New"/>
                <w:color w:val="383A42"/>
                <w:sz w:val="15"/>
                <w:szCs w:val="15"/>
              </w:rPr>
              <w:t>0</w:t>
            </w:r>
            <w:r>
              <w:rPr>
                <w:rFonts w:hint="eastAsia" w:ascii="Courier New" w:hAnsi="Courier New" w:cs="Courier New"/>
                <w:color w:val="383A42"/>
                <w:sz w:val="15"/>
                <w:szCs w:val="15"/>
              </w:rPr>
              <w:t>-未报警</w:t>
            </w:r>
            <w:r>
              <w:rPr>
                <w:rFonts w:ascii="Courier New" w:hAnsi="Courier New" w:cs="Courier New"/>
                <w:color w:val="383A42"/>
                <w:sz w:val="15"/>
                <w:szCs w:val="15"/>
              </w:rPr>
              <w:t>，</w:t>
            </w:r>
          </w:p>
          <w:p>
            <w:pPr>
              <w:rPr>
                <w:rFonts w:ascii="Courier New" w:hAnsi="Courier New" w:cs="Courier New"/>
                <w:color w:val="383A42"/>
                <w:sz w:val="15"/>
                <w:szCs w:val="15"/>
              </w:rPr>
            </w:pPr>
            <w:r>
              <w:rPr>
                <w:rFonts w:hint="eastAsia" w:ascii="Courier New" w:hAnsi="Courier New" w:cs="Courier New"/>
                <w:color w:val="383A42"/>
                <w:sz w:val="15"/>
                <w:szCs w:val="15"/>
              </w:rPr>
              <w:t>1</w:t>
            </w:r>
            <w:r>
              <w:rPr>
                <w:rFonts w:ascii="Courier New" w:hAnsi="Courier New" w:cs="Courier New"/>
                <w:color w:val="383A42"/>
                <w:sz w:val="15"/>
                <w:szCs w:val="15"/>
              </w:rPr>
              <w:t>-报警，</w:t>
            </w:r>
          </w:p>
          <w:p>
            <w:pPr>
              <w:rPr>
                <w:rFonts w:ascii="Courier New" w:hAnsi="Courier New" w:cs="Courier New"/>
                <w:color w:val="383A42"/>
                <w:sz w:val="15"/>
                <w:szCs w:val="15"/>
              </w:rPr>
            </w:pPr>
            <w:r>
              <w:rPr>
                <w:sz w:val="15"/>
                <w:szCs w:val="15"/>
              </w:rPr>
              <w:t>intrusionAlarm</w:t>
            </w:r>
            <w:r>
              <w:rPr>
                <w:rFonts w:ascii="Courier New" w:hAnsi="Courier New" w:cs="Courier New"/>
                <w:color w:val="383A42"/>
                <w:sz w:val="15"/>
                <w:szCs w:val="15"/>
              </w:rPr>
              <w:t>-入侵报警，</w:t>
            </w:r>
          </w:p>
          <w:p>
            <w:pPr>
              <w:rPr>
                <w:rFonts w:ascii="Courier New" w:hAnsi="Courier New" w:cs="Courier New"/>
                <w:color w:val="383A42"/>
                <w:sz w:val="15"/>
                <w:szCs w:val="15"/>
              </w:rPr>
            </w:pPr>
            <w:r>
              <w:rPr>
                <w:sz w:val="15"/>
                <w:szCs w:val="15"/>
              </w:rPr>
              <w:t>smokeAlarm</w:t>
            </w:r>
            <w:r>
              <w:rPr>
                <w:rFonts w:ascii="Courier New" w:hAnsi="Courier New" w:cs="Courier New"/>
                <w:color w:val="383A42"/>
                <w:sz w:val="15"/>
                <w:szCs w:val="15"/>
              </w:rPr>
              <w:t>-</w:t>
            </w:r>
            <w:r>
              <w:rPr>
                <w:rFonts w:hint="eastAsia" w:ascii="Courier New" w:hAnsi="Courier New" w:cs="Courier New"/>
                <w:color w:val="383A42"/>
                <w:sz w:val="15"/>
                <w:szCs w:val="15"/>
              </w:rPr>
              <w:t>烟雾报警</w:t>
            </w:r>
            <w:r>
              <w:rPr>
                <w:rFonts w:ascii="Courier New" w:hAnsi="Courier New" w:cs="Courier New"/>
                <w:color w:val="383A42"/>
                <w:sz w:val="15"/>
                <w:szCs w:val="15"/>
              </w:rPr>
              <w:t>，</w:t>
            </w:r>
          </w:p>
          <w:p>
            <w:pPr>
              <w:rPr>
                <w:rFonts w:ascii="Courier New" w:hAnsi="Courier New" w:cs="Courier New"/>
                <w:color w:val="383A42"/>
                <w:sz w:val="15"/>
                <w:szCs w:val="15"/>
              </w:rPr>
            </w:pPr>
            <w:r>
              <w:rPr>
                <w:sz w:val="15"/>
                <w:szCs w:val="15"/>
              </w:rPr>
              <w:t>accessControlAlarm</w:t>
            </w:r>
            <w:r>
              <w:rPr>
                <w:rFonts w:ascii="Courier New" w:hAnsi="Courier New" w:cs="Courier New"/>
                <w:color w:val="383A42"/>
                <w:sz w:val="15"/>
                <w:szCs w:val="15"/>
              </w:rPr>
              <w:t>–</w:t>
            </w:r>
            <w:r>
              <w:rPr>
                <w:rFonts w:hint="eastAsia" w:ascii="Courier New" w:hAnsi="Courier New" w:cs="Courier New"/>
                <w:color w:val="383A42"/>
                <w:sz w:val="15"/>
                <w:szCs w:val="15"/>
              </w:rPr>
              <w:t>门禁报警</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返回库房报警信息上传成功/失败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6"/>
        <w:spacing w:before="156" w:after="156"/>
        <w:rPr>
          <w:rFonts w:ascii="宋体" w:eastAsia="宋体"/>
          <w:color w:val="000000"/>
          <w:szCs w:val="20"/>
        </w:rPr>
      </w:pPr>
      <w:r>
        <w:rPr>
          <w:rFonts w:hint="eastAsia" w:ascii="宋体" w:eastAsia="宋体"/>
          <w:color w:val="000000"/>
          <w:szCs w:val="20"/>
        </w:rPr>
        <w:t>B.4</w:t>
      </w:r>
      <w:r>
        <w:rPr>
          <w:rFonts w:ascii="宋体" w:eastAsia="宋体"/>
          <w:color w:val="000000"/>
          <w:szCs w:val="20"/>
        </w:rPr>
        <w:t>.3</w:t>
      </w:r>
      <w:r>
        <w:rPr>
          <w:rFonts w:hint="eastAsia" w:ascii="宋体" w:eastAsia="宋体"/>
          <w:color w:val="000000"/>
          <w:szCs w:val="20"/>
        </w:rPr>
        <w:t>获取库房报警记录接口</w:t>
      </w:r>
    </w:p>
    <w:p>
      <w:pPr>
        <w:pStyle w:val="149"/>
      </w:pPr>
      <w:r>
        <w:rPr>
          <w:rFonts w:hint="eastAsia"/>
        </w:rPr>
        <w:t>表B</w:t>
      </w:r>
      <w:r>
        <w:t>.4.3</w:t>
      </w:r>
      <w:r>
        <w:rPr>
          <w:rFonts w:hint="eastAsia"/>
        </w:rPr>
        <w:t xml:space="preserve"> </w:t>
      </w:r>
      <w:r>
        <w:t xml:space="preserve"> </w:t>
      </w:r>
      <w:r>
        <w:rPr>
          <w:rFonts w:hint="eastAsia"/>
        </w:rPr>
        <w:t>获取库房报警记录接口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color w:val="000000"/>
                <w:sz w:val="18"/>
                <w:szCs w:val="18"/>
              </w:rPr>
              <w:t>get</w:t>
            </w:r>
            <w:r>
              <w:rPr>
                <w:rFonts w:hint="eastAsia"/>
                <w:color w:val="000000"/>
                <w:sz w:val="18"/>
                <w:szCs w:val="18"/>
              </w:rPr>
              <w:t>A</w:t>
            </w:r>
            <w:r>
              <w:rPr>
                <w:color w:val="000000"/>
                <w:sz w:val="18"/>
                <w:szCs w:val="18"/>
              </w:rPr>
              <w:t>larm</w:t>
            </w:r>
            <w:r>
              <w:rPr>
                <w:rFonts w:hint="eastAsia"/>
                <w:color w:val="000000"/>
                <w:sz w:val="18"/>
                <w:szCs w:val="18"/>
              </w:rPr>
              <w:t>I</w:t>
            </w:r>
            <w:r>
              <w:rPr>
                <w:color w:val="000000"/>
                <w:sz w:val="18"/>
                <w:szCs w:val="18"/>
              </w:rPr>
              <w:t>nfo</w:t>
            </w:r>
            <w:r>
              <w:rPr>
                <w:rFonts w:hint="eastAsia"/>
                <w:color w:val="000000"/>
                <w:sz w:val="18"/>
                <w:szCs w:val="18"/>
              </w:rPr>
              <w:t>(String</w:t>
            </w:r>
            <w:r>
              <w:rPr>
                <w:color w:val="000000"/>
                <w:sz w:val="18"/>
                <w:szCs w:val="18"/>
              </w:rPr>
              <w:t xml:space="preserve"> </w:t>
            </w:r>
            <w:r>
              <w:rPr>
                <w:rFonts w:hint="eastAsia"/>
                <w:sz w:val="18"/>
                <w:szCs w:val="18"/>
              </w:rPr>
              <w:t>repository</w:t>
            </w:r>
            <w:r>
              <w:rPr>
                <w:sz w:val="18"/>
                <w:szCs w:val="18"/>
              </w:rPr>
              <w:t>No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通过该接口获取库房的报警记录</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rPr>
          <w:trHeight w:val="521"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参见DA/T 65-2017附录</w:t>
            </w:r>
            <w:r>
              <w:rPr>
                <w:color w:val="000000"/>
                <w:sz w:val="18"/>
                <w:szCs w:val="18"/>
              </w:rPr>
              <w:t>C-C.4</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w:t>
            </w:r>
            <w:r>
              <w:rPr>
                <w:rFonts w:hint="eastAsia"/>
                <w:sz w:val="18"/>
                <w:szCs w:val="18"/>
              </w:rPr>
              <w:t>报警内容,</w:t>
            </w:r>
            <w:r>
              <w:rPr>
                <w:sz w:val="18"/>
                <w:szCs w:val="18"/>
              </w:rPr>
              <w:t>包含入侵报警、烟雾报警、门禁报警，……</w:t>
            </w:r>
          </w:p>
        </w:tc>
        <w:tc>
          <w:tcPr>
            <w:tcW w:w="2126" w:type="dxa"/>
            <w:tcBorders>
              <w:top w:val="nil"/>
              <w:left w:val="nil"/>
              <w:bottom w:val="single" w:color="auto" w:sz="4" w:space="0"/>
              <w:right w:val="single" w:color="auto" w:sz="4" w:space="0"/>
            </w:tcBorders>
            <w:noWrap/>
            <w:vAlign w:val="center"/>
          </w:tcPr>
          <w:p>
            <w:pPr>
              <w:rPr>
                <w:sz w:val="18"/>
                <w:szCs w:val="18"/>
              </w:rPr>
            </w:pPr>
            <w:r>
              <w:rPr>
                <w:sz w:val="18"/>
                <w:szCs w:val="18"/>
              </w:rPr>
              <w:t>{</w:t>
            </w:r>
          </w:p>
          <w:p>
            <w:pPr>
              <w:rPr>
                <w:sz w:val="18"/>
                <w:szCs w:val="18"/>
              </w:rPr>
            </w:pPr>
            <w:r>
              <w:rPr>
                <w:sz w:val="18"/>
                <w:szCs w:val="18"/>
              </w:rPr>
              <w:t xml:space="preserve">intrusionAlarm: </w:t>
            </w:r>
            <w:r>
              <w:rPr>
                <w:rFonts w:hint="eastAsia"/>
                <w:sz w:val="18"/>
                <w:szCs w:val="18"/>
              </w:rPr>
              <w:t>0</w:t>
            </w:r>
            <w:r>
              <w:rPr>
                <w:sz w:val="18"/>
                <w:szCs w:val="18"/>
              </w:rPr>
              <w:t>,</w:t>
            </w:r>
          </w:p>
          <w:p>
            <w:pPr>
              <w:rPr>
                <w:sz w:val="18"/>
                <w:szCs w:val="18"/>
              </w:rPr>
            </w:pPr>
            <w:r>
              <w:rPr>
                <w:sz w:val="18"/>
                <w:szCs w:val="18"/>
              </w:rPr>
              <w:t>smokeAlarm:</w:t>
            </w:r>
            <w:r>
              <w:rPr>
                <w:rFonts w:hint="eastAsia"/>
                <w:sz w:val="18"/>
                <w:szCs w:val="18"/>
              </w:rPr>
              <w:t xml:space="preserve"> </w:t>
            </w:r>
            <w:r>
              <w:rPr>
                <w:sz w:val="18"/>
                <w:szCs w:val="18"/>
              </w:rPr>
              <w:t>0,</w:t>
            </w:r>
          </w:p>
          <w:p>
            <w:pPr>
              <w:rPr>
                <w:sz w:val="18"/>
                <w:szCs w:val="18"/>
              </w:rPr>
            </w:pPr>
            <w:r>
              <w:rPr>
                <w:sz w:val="18"/>
                <w:szCs w:val="18"/>
              </w:rPr>
              <w:t>accessControlAlarm:</w:t>
            </w:r>
            <w:r>
              <w:rPr>
                <w:rFonts w:hint="eastAsia"/>
                <w:sz w:val="18"/>
                <w:szCs w:val="18"/>
              </w:rPr>
              <w:t>0</w:t>
            </w:r>
            <w:r>
              <w:rPr>
                <w:sz w:val="18"/>
                <w:szCs w:val="18"/>
              </w:rPr>
              <w:t>,</w:t>
            </w:r>
          </w:p>
          <w:p>
            <w:pPr>
              <w:rPr>
                <w:sz w:val="18"/>
                <w:szCs w:val="18"/>
              </w:rPr>
            </w:pPr>
            <w:r>
              <w:rPr>
                <w:sz w:val="18"/>
                <w:szCs w:val="18"/>
              </w:rPr>
              <w:t>……</w:t>
            </w:r>
          </w:p>
          <w:p>
            <w:pPr>
              <w:rPr>
                <w:sz w:val="18"/>
                <w:szCs w:val="18"/>
              </w:rPr>
            </w:pPr>
            <w:r>
              <w:rPr>
                <w:sz w:val="18"/>
                <w:szCs w:val="18"/>
              </w:rPr>
              <w:t>}</w:t>
            </w:r>
          </w:p>
          <w:p>
            <w:pPr>
              <w:rPr>
                <w:rFonts w:ascii="Courier New" w:hAnsi="Courier New" w:cs="Courier New"/>
                <w:color w:val="383A42"/>
                <w:sz w:val="15"/>
                <w:szCs w:val="15"/>
              </w:rPr>
            </w:pPr>
            <w:r>
              <w:rPr>
                <w:rFonts w:ascii="Courier New" w:hAnsi="Courier New" w:cs="Courier New"/>
                <w:color w:val="383A42"/>
                <w:sz w:val="15"/>
                <w:szCs w:val="15"/>
              </w:rPr>
              <w:t>注</w:t>
            </w:r>
            <w:r>
              <w:rPr>
                <w:rFonts w:hint="eastAsia" w:ascii="Courier New" w:hAnsi="Courier New" w:cs="Courier New"/>
                <w:color w:val="383A42"/>
                <w:sz w:val="15"/>
                <w:szCs w:val="15"/>
              </w:rPr>
              <w:t>：</w:t>
            </w:r>
          </w:p>
          <w:p>
            <w:pPr>
              <w:rPr>
                <w:rFonts w:ascii="Courier New" w:hAnsi="Courier New" w:cs="Courier New"/>
                <w:color w:val="383A42"/>
                <w:sz w:val="15"/>
                <w:szCs w:val="15"/>
              </w:rPr>
            </w:pPr>
            <w:r>
              <w:rPr>
                <w:rFonts w:ascii="Courier New" w:hAnsi="Courier New" w:cs="Courier New"/>
                <w:color w:val="383A42"/>
                <w:sz w:val="15"/>
                <w:szCs w:val="15"/>
              </w:rPr>
              <w:t>0</w:t>
            </w:r>
            <w:r>
              <w:rPr>
                <w:rFonts w:hint="eastAsia" w:ascii="Courier New" w:hAnsi="Courier New" w:cs="Courier New"/>
                <w:color w:val="383A42"/>
                <w:sz w:val="15"/>
                <w:szCs w:val="15"/>
              </w:rPr>
              <w:t>-未报警</w:t>
            </w:r>
            <w:r>
              <w:rPr>
                <w:rFonts w:ascii="Courier New" w:hAnsi="Courier New" w:cs="Courier New"/>
                <w:color w:val="383A42"/>
                <w:sz w:val="15"/>
                <w:szCs w:val="15"/>
              </w:rPr>
              <w:t>，</w:t>
            </w:r>
          </w:p>
          <w:p>
            <w:pPr>
              <w:rPr>
                <w:rFonts w:ascii="Courier New" w:hAnsi="Courier New" w:cs="Courier New"/>
                <w:color w:val="383A42"/>
                <w:sz w:val="15"/>
                <w:szCs w:val="15"/>
              </w:rPr>
            </w:pPr>
            <w:r>
              <w:rPr>
                <w:rFonts w:hint="eastAsia" w:ascii="Courier New" w:hAnsi="Courier New" w:cs="Courier New"/>
                <w:color w:val="383A42"/>
                <w:sz w:val="15"/>
                <w:szCs w:val="15"/>
              </w:rPr>
              <w:t>1</w:t>
            </w:r>
            <w:r>
              <w:rPr>
                <w:rFonts w:ascii="Courier New" w:hAnsi="Courier New" w:cs="Courier New"/>
                <w:color w:val="383A42"/>
                <w:sz w:val="15"/>
                <w:szCs w:val="15"/>
              </w:rPr>
              <w:t>-报警，</w:t>
            </w:r>
          </w:p>
          <w:p>
            <w:pPr>
              <w:rPr>
                <w:rFonts w:ascii="Courier New" w:hAnsi="Courier New" w:cs="Courier New"/>
                <w:color w:val="383A42"/>
                <w:sz w:val="15"/>
                <w:szCs w:val="15"/>
              </w:rPr>
            </w:pPr>
            <w:r>
              <w:rPr>
                <w:sz w:val="15"/>
                <w:szCs w:val="15"/>
              </w:rPr>
              <w:t>intrusionAlarm</w:t>
            </w:r>
            <w:r>
              <w:rPr>
                <w:rFonts w:ascii="Courier New" w:hAnsi="Courier New" w:cs="Courier New"/>
                <w:color w:val="383A42"/>
                <w:sz w:val="15"/>
                <w:szCs w:val="15"/>
              </w:rPr>
              <w:t>-入侵报警，</w:t>
            </w:r>
          </w:p>
          <w:p>
            <w:pPr>
              <w:rPr>
                <w:rFonts w:ascii="Courier New" w:hAnsi="Courier New" w:cs="Courier New"/>
                <w:color w:val="383A42"/>
                <w:sz w:val="15"/>
                <w:szCs w:val="15"/>
              </w:rPr>
            </w:pPr>
            <w:r>
              <w:rPr>
                <w:sz w:val="15"/>
                <w:szCs w:val="15"/>
              </w:rPr>
              <w:t>smokeAlarm</w:t>
            </w:r>
            <w:r>
              <w:rPr>
                <w:rFonts w:ascii="Courier New" w:hAnsi="Courier New" w:cs="Courier New"/>
                <w:color w:val="383A42"/>
                <w:sz w:val="15"/>
                <w:szCs w:val="15"/>
              </w:rPr>
              <w:t>-</w:t>
            </w:r>
            <w:r>
              <w:rPr>
                <w:rFonts w:hint="eastAsia" w:ascii="Courier New" w:hAnsi="Courier New" w:cs="Courier New"/>
                <w:color w:val="383A42"/>
                <w:sz w:val="15"/>
                <w:szCs w:val="15"/>
              </w:rPr>
              <w:t>烟雾报警</w:t>
            </w:r>
            <w:r>
              <w:rPr>
                <w:rFonts w:ascii="Courier New" w:hAnsi="Courier New" w:cs="Courier New"/>
                <w:color w:val="383A42"/>
                <w:sz w:val="15"/>
                <w:szCs w:val="15"/>
              </w:rPr>
              <w:t>，</w:t>
            </w:r>
          </w:p>
          <w:p>
            <w:pPr>
              <w:rPr>
                <w:color w:val="000000"/>
                <w:sz w:val="18"/>
                <w:szCs w:val="18"/>
              </w:rPr>
            </w:pPr>
            <w:r>
              <w:rPr>
                <w:sz w:val="15"/>
                <w:szCs w:val="15"/>
              </w:rPr>
              <w:t>accessControlAlarm</w:t>
            </w:r>
            <w:r>
              <w:rPr>
                <w:rFonts w:ascii="Courier New" w:hAnsi="Courier New" w:cs="Courier New"/>
                <w:color w:val="383A42"/>
                <w:sz w:val="15"/>
                <w:szCs w:val="15"/>
              </w:rPr>
              <w:t>–</w:t>
            </w:r>
            <w:r>
              <w:rPr>
                <w:rFonts w:hint="eastAsia" w:ascii="Courier New" w:hAnsi="Courier New" w:cs="Courier New"/>
                <w:color w:val="383A42"/>
                <w:sz w:val="15"/>
                <w:szCs w:val="15"/>
              </w:rPr>
              <w:t>门禁报警</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6"/>
        <w:spacing w:before="156" w:after="156"/>
        <w:rPr>
          <w:rFonts w:ascii="宋体" w:eastAsia="宋体"/>
          <w:color w:val="000000"/>
          <w:szCs w:val="20"/>
        </w:rPr>
      </w:pPr>
      <w:r>
        <w:rPr>
          <w:rFonts w:hint="eastAsia" w:ascii="宋体" w:eastAsia="宋体"/>
          <w:color w:val="000000"/>
          <w:szCs w:val="20"/>
        </w:rPr>
        <w:t>B.4</w:t>
      </w:r>
      <w:r>
        <w:rPr>
          <w:rFonts w:ascii="宋体" w:eastAsia="宋体"/>
          <w:color w:val="000000"/>
          <w:szCs w:val="20"/>
        </w:rPr>
        <w:t>.4</w:t>
      </w:r>
      <w:r>
        <w:rPr>
          <w:rFonts w:hint="eastAsia" w:ascii="宋体" w:eastAsia="宋体"/>
          <w:color w:val="000000"/>
          <w:szCs w:val="20"/>
        </w:rPr>
        <w:t>库房用户信息上报接口</w:t>
      </w:r>
    </w:p>
    <w:p>
      <w:pPr>
        <w:pStyle w:val="149"/>
      </w:pPr>
      <w:r>
        <w:rPr>
          <w:rFonts w:hint="eastAsia"/>
        </w:rPr>
        <w:t>表B</w:t>
      </w:r>
      <w:r>
        <w:t>.4.4</w:t>
      </w:r>
      <w:r>
        <w:rPr>
          <w:rFonts w:hint="eastAsia"/>
        </w:rPr>
        <w:t xml:space="preserve">  用户信息上报接口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u</w:t>
            </w:r>
            <w:r>
              <w:rPr>
                <w:color w:val="000000"/>
                <w:sz w:val="18"/>
                <w:szCs w:val="18"/>
              </w:rPr>
              <w:t>pload</w:t>
            </w:r>
            <w:r>
              <w:rPr>
                <w:rFonts w:hint="eastAsia"/>
                <w:color w:val="000000"/>
                <w:sz w:val="18"/>
                <w:szCs w:val="18"/>
              </w:rPr>
              <w:t>User</w:t>
            </w:r>
            <w:r>
              <w:rPr>
                <w:color w:val="000000"/>
                <w:sz w:val="18"/>
                <w:szCs w:val="18"/>
              </w:rPr>
              <w:t>Info</w:t>
            </w:r>
            <w:r>
              <w:rPr>
                <w:rFonts w:hint="eastAsia"/>
                <w:color w:val="000000"/>
                <w:sz w:val="18"/>
                <w:szCs w:val="18"/>
              </w:rPr>
              <w:t>(</w:t>
            </w:r>
            <w:r>
              <w:rPr>
                <w:color w:val="000000"/>
                <w:sz w:val="18"/>
                <w:szCs w:val="18"/>
              </w:rPr>
              <w:t xml:space="preserve">String </w:t>
            </w:r>
            <w:r>
              <w:rPr>
                <w:rFonts w:hint="eastAsia"/>
                <w:color w:val="000000"/>
                <w:sz w:val="18"/>
                <w:szCs w:val="18"/>
              </w:rPr>
              <w:t>u</w:t>
            </w:r>
            <w:r>
              <w:rPr>
                <w:color w:val="000000"/>
                <w:sz w:val="18"/>
                <w:szCs w:val="18"/>
              </w:rPr>
              <w:t>serInfo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用户身份信息上报，用于实现库房权限统一认证</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u</w:t>
            </w:r>
            <w:r>
              <w:rPr>
                <w:color w:val="000000"/>
                <w:sz w:val="18"/>
                <w:szCs w:val="18"/>
              </w:rPr>
              <w:t>serInfo</w:t>
            </w:r>
          </w:p>
        </w:tc>
        <w:tc>
          <w:tcPr>
            <w:tcW w:w="143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S</w:t>
            </w:r>
            <w:r>
              <w:rPr>
                <w:sz w:val="18"/>
                <w:szCs w:val="18"/>
              </w:rPr>
              <w:t>tring</w:t>
            </w:r>
          </w:p>
        </w:tc>
        <w:tc>
          <w:tcPr>
            <w:tcW w:w="860"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无</w:t>
            </w:r>
          </w:p>
        </w:tc>
        <w:tc>
          <w:tcPr>
            <w:tcW w:w="6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否</w:t>
            </w:r>
          </w:p>
        </w:tc>
        <w:tc>
          <w:tcPr>
            <w:tcW w:w="1438"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用户信息</w:t>
            </w:r>
          </w:p>
        </w:tc>
        <w:tc>
          <w:tcPr>
            <w:tcW w:w="2126" w:type="dxa"/>
            <w:tcBorders>
              <w:top w:val="nil"/>
              <w:left w:val="nil"/>
              <w:bottom w:val="single" w:color="auto" w:sz="4" w:space="0"/>
              <w:right w:val="single" w:color="auto" w:sz="4" w:space="0"/>
            </w:tcBorders>
            <w:vAlign w:val="center"/>
          </w:tcPr>
          <w:p>
            <w:pPr>
              <w:rPr>
                <w:sz w:val="18"/>
                <w:szCs w:val="18"/>
              </w:rPr>
            </w:pPr>
            <w:r>
              <w:rPr>
                <w:sz w:val="18"/>
                <w:szCs w:val="18"/>
              </w:rPr>
              <w:t>{</w:t>
            </w:r>
          </w:p>
          <w:p>
            <w:pPr>
              <w:rPr>
                <w:sz w:val="18"/>
                <w:szCs w:val="18"/>
              </w:rPr>
            </w:pPr>
            <w:r>
              <w:rPr>
                <w:rFonts w:hint="eastAsia"/>
                <w:sz w:val="18"/>
                <w:szCs w:val="18"/>
              </w:rPr>
              <w:t>userName</w:t>
            </w:r>
            <w:r>
              <w:rPr>
                <w:sz w:val="18"/>
                <w:szCs w:val="18"/>
              </w:rPr>
              <w:t>:</w:t>
            </w:r>
            <w:r>
              <w:rPr>
                <w:rFonts w:hint="eastAsia"/>
                <w:sz w:val="18"/>
                <w:szCs w:val="18"/>
              </w:rPr>
              <w:t>a</w:t>
            </w:r>
            <w:r>
              <w:rPr>
                <w:sz w:val="18"/>
                <w:szCs w:val="18"/>
              </w:rPr>
              <w:t>dmin,</w:t>
            </w:r>
          </w:p>
          <w:p>
            <w:pPr>
              <w:rPr>
                <w:sz w:val="18"/>
                <w:szCs w:val="18"/>
              </w:rPr>
            </w:pPr>
            <w:r>
              <w:rPr>
                <w:rFonts w:hint="eastAsia"/>
                <w:sz w:val="18"/>
                <w:szCs w:val="18"/>
              </w:rPr>
              <w:t>p</w:t>
            </w:r>
            <w:r>
              <w:rPr>
                <w:sz w:val="18"/>
                <w:szCs w:val="18"/>
              </w:rPr>
              <w:t>assword:123456,</w:t>
            </w:r>
          </w:p>
          <w:p>
            <w:pPr>
              <w:rPr>
                <w:sz w:val="18"/>
                <w:szCs w:val="18"/>
              </w:rPr>
            </w:pPr>
            <w:r>
              <w:rPr>
                <w:rFonts w:hint="eastAsia"/>
                <w:sz w:val="18"/>
                <w:szCs w:val="18"/>
              </w:rPr>
              <w:t>t</w:t>
            </w:r>
            <w:r>
              <w:rPr>
                <w:sz w:val="18"/>
                <w:szCs w:val="18"/>
              </w:rPr>
              <w:t>rueName:管理员</w:t>
            </w:r>
            <w:r>
              <w:rPr>
                <w:rFonts w:hint="eastAsia"/>
                <w:sz w:val="18"/>
                <w:szCs w:val="18"/>
              </w:rPr>
              <w:t xml:space="preserve"> </w:t>
            </w:r>
          </w:p>
          <w:p>
            <w:pPr>
              <w:rPr>
                <w:sz w:val="18"/>
                <w:szCs w:val="18"/>
              </w:rPr>
            </w:pPr>
            <w:r>
              <w:rPr>
                <w:sz w:val="18"/>
                <w:szCs w:val="18"/>
              </w:rPr>
              <w:t>}</w:t>
            </w:r>
          </w:p>
          <w:p>
            <w:pPr>
              <w:rPr>
                <w:rFonts w:ascii="Courier New" w:hAnsi="Courier New" w:cs="Courier New"/>
                <w:color w:val="383A42"/>
                <w:sz w:val="15"/>
                <w:szCs w:val="15"/>
              </w:rPr>
            </w:pPr>
            <w:r>
              <w:rPr>
                <w:rFonts w:ascii="Courier New" w:hAnsi="Courier New" w:cs="Courier New"/>
                <w:color w:val="383A42"/>
                <w:sz w:val="15"/>
                <w:szCs w:val="15"/>
              </w:rPr>
              <w:t>注</w:t>
            </w:r>
            <w:r>
              <w:rPr>
                <w:rFonts w:hint="eastAsia" w:ascii="Courier New" w:hAnsi="Courier New" w:cs="Courier New"/>
                <w:color w:val="383A42"/>
                <w:sz w:val="15"/>
                <w:szCs w:val="15"/>
              </w:rPr>
              <w:t>：</w:t>
            </w:r>
          </w:p>
          <w:p>
            <w:pPr>
              <w:rPr>
                <w:rFonts w:ascii="Courier New" w:hAnsi="Courier New" w:cs="Courier New"/>
                <w:color w:val="383A42"/>
                <w:sz w:val="15"/>
                <w:szCs w:val="15"/>
              </w:rPr>
            </w:pPr>
            <w:r>
              <w:rPr>
                <w:rFonts w:hint="eastAsia"/>
                <w:sz w:val="15"/>
                <w:szCs w:val="15"/>
              </w:rPr>
              <w:t>userName</w:t>
            </w:r>
            <w:r>
              <w:rPr>
                <w:rFonts w:hint="eastAsia" w:ascii="Courier New" w:hAnsi="Courier New" w:cs="Courier New"/>
                <w:color w:val="383A42"/>
                <w:sz w:val="15"/>
                <w:szCs w:val="15"/>
              </w:rPr>
              <w:t>-登录名</w:t>
            </w:r>
            <w:r>
              <w:rPr>
                <w:rFonts w:ascii="Courier New" w:hAnsi="Courier New" w:cs="Courier New"/>
                <w:color w:val="383A42"/>
                <w:sz w:val="15"/>
                <w:szCs w:val="15"/>
              </w:rPr>
              <w:t>，</w:t>
            </w:r>
          </w:p>
          <w:p>
            <w:pPr>
              <w:rPr>
                <w:rFonts w:ascii="Courier New" w:hAnsi="Courier New" w:cs="Courier New"/>
                <w:color w:val="383A42"/>
                <w:sz w:val="15"/>
                <w:szCs w:val="15"/>
              </w:rPr>
            </w:pPr>
            <w:r>
              <w:rPr>
                <w:rFonts w:hint="eastAsia" w:ascii="Courier New" w:hAnsi="Courier New" w:cs="Courier New"/>
                <w:color w:val="383A42"/>
                <w:sz w:val="15"/>
                <w:szCs w:val="15"/>
              </w:rPr>
              <w:t>password</w:t>
            </w:r>
            <w:r>
              <w:rPr>
                <w:rFonts w:ascii="Courier New" w:hAnsi="Courier New" w:cs="Courier New"/>
                <w:color w:val="383A42"/>
                <w:sz w:val="15"/>
                <w:szCs w:val="15"/>
              </w:rPr>
              <w:t>-登录密码，</w:t>
            </w:r>
          </w:p>
          <w:p>
            <w:pPr>
              <w:rPr>
                <w:rFonts w:ascii="Courier New" w:hAnsi="Courier New" w:cs="Courier New"/>
                <w:color w:val="383A42"/>
                <w:sz w:val="15"/>
                <w:szCs w:val="15"/>
              </w:rPr>
            </w:pPr>
            <w:r>
              <w:rPr>
                <w:sz w:val="15"/>
                <w:szCs w:val="15"/>
              </w:rPr>
              <w:t>trueName</w:t>
            </w:r>
            <w:r>
              <w:rPr>
                <w:rFonts w:ascii="Courier New" w:hAnsi="Courier New" w:cs="Courier New"/>
                <w:color w:val="383A42"/>
                <w:sz w:val="15"/>
                <w:szCs w:val="15"/>
              </w:rPr>
              <w:t>-用户名，</w:t>
            </w:r>
          </w:p>
          <w:p>
            <w:pPr>
              <w:rPr>
                <w:sz w:val="18"/>
                <w:szCs w:val="18"/>
              </w:rPr>
            </w:pPr>
            <w:r>
              <w:rPr>
                <w:sz w:val="15"/>
                <w:szCs w:val="15"/>
              </w:rPr>
              <w:t>123456</w:t>
            </w:r>
            <w:r>
              <w:rPr>
                <w:rFonts w:ascii="Courier New" w:hAnsi="Courier New" w:cs="Courier New"/>
                <w:color w:val="383A42"/>
                <w:sz w:val="15"/>
                <w:szCs w:val="15"/>
              </w:rPr>
              <w:t>-</w:t>
            </w:r>
            <w:r>
              <w:rPr>
                <w:rFonts w:hint="eastAsia" w:ascii="Courier New" w:hAnsi="Courier New" w:cs="Courier New"/>
                <w:color w:val="383A42"/>
                <w:sz w:val="15"/>
                <w:szCs w:val="15"/>
              </w:rPr>
              <w:t>初始密码明文</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返回上报结果成功/失败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6"/>
        <w:spacing w:before="156" w:after="156"/>
        <w:rPr>
          <w:rFonts w:ascii="宋体" w:eastAsia="宋体"/>
          <w:color w:val="000000"/>
          <w:szCs w:val="20"/>
        </w:rPr>
      </w:pPr>
      <w:r>
        <w:rPr>
          <w:rFonts w:hint="eastAsia" w:ascii="宋体" w:eastAsia="宋体"/>
          <w:color w:val="000000"/>
          <w:szCs w:val="20"/>
        </w:rPr>
        <w:t>B.4</w:t>
      </w:r>
      <w:r>
        <w:rPr>
          <w:rFonts w:ascii="宋体" w:eastAsia="宋体"/>
          <w:color w:val="000000"/>
          <w:szCs w:val="20"/>
        </w:rPr>
        <w:t>.5</w:t>
      </w:r>
      <w:r>
        <w:rPr>
          <w:rFonts w:hint="eastAsia" w:ascii="宋体" w:eastAsia="宋体"/>
          <w:color w:val="000000"/>
          <w:szCs w:val="20"/>
        </w:rPr>
        <w:t>库房用户信息分发接口</w:t>
      </w:r>
    </w:p>
    <w:p>
      <w:pPr>
        <w:pStyle w:val="149"/>
      </w:pPr>
      <w:r>
        <w:rPr>
          <w:rFonts w:hint="eastAsia"/>
        </w:rPr>
        <w:t>表B</w:t>
      </w:r>
      <w:r>
        <w:t>.4.5</w:t>
      </w:r>
      <w:r>
        <w:rPr>
          <w:rFonts w:hint="eastAsia"/>
        </w:rPr>
        <w:t xml:space="preserve">  库房用户信息分发接口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getUser</w:t>
            </w:r>
            <w:r>
              <w:rPr>
                <w:color w:val="000000"/>
                <w:sz w:val="18"/>
                <w:szCs w:val="18"/>
              </w:rPr>
              <w:t>Info</w:t>
            </w:r>
            <w:r>
              <w:rPr>
                <w:rFonts w:hint="eastAsia"/>
                <w:color w:val="000000"/>
                <w:sz w:val="18"/>
                <w:szCs w:val="18"/>
              </w:rPr>
              <w:t>(String</w:t>
            </w:r>
            <w:r>
              <w:rPr>
                <w:color w:val="000000"/>
                <w:sz w:val="18"/>
                <w:szCs w:val="18"/>
              </w:rPr>
              <w:t xml:space="preserve"> </w:t>
            </w:r>
            <w:r>
              <w:rPr>
                <w:rFonts w:hint="eastAsia"/>
                <w:sz w:val="18"/>
                <w:szCs w:val="18"/>
              </w:rPr>
              <w:t>repository</w:t>
            </w:r>
            <w:r>
              <w:rPr>
                <w:sz w:val="18"/>
                <w:szCs w:val="18"/>
              </w:rPr>
              <w:t>No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用户身份信息分发到库房，用于实现库房权限统一认证</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41"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参见DA/T 65-2017附录</w:t>
            </w:r>
            <w:r>
              <w:rPr>
                <w:color w:val="000000"/>
                <w:sz w:val="18"/>
                <w:szCs w:val="18"/>
              </w:rPr>
              <w:t>C-C.4</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返回用户信息</w:t>
            </w:r>
          </w:p>
        </w:tc>
        <w:tc>
          <w:tcPr>
            <w:tcW w:w="2126" w:type="dxa"/>
            <w:tcBorders>
              <w:top w:val="nil"/>
              <w:left w:val="nil"/>
              <w:bottom w:val="single" w:color="auto" w:sz="4" w:space="0"/>
              <w:right w:val="single" w:color="auto" w:sz="4" w:space="0"/>
            </w:tcBorders>
            <w:noWrap/>
            <w:vAlign w:val="center"/>
          </w:tcPr>
          <w:p>
            <w:pPr>
              <w:rPr>
                <w:sz w:val="18"/>
                <w:szCs w:val="18"/>
              </w:rPr>
            </w:pPr>
            <w:r>
              <w:rPr>
                <w:sz w:val="18"/>
                <w:szCs w:val="18"/>
              </w:rPr>
              <w:t>{</w:t>
            </w:r>
          </w:p>
          <w:p>
            <w:pPr>
              <w:rPr>
                <w:sz w:val="18"/>
                <w:szCs w:val="18"/>
              </w:rPr>
            </w:pPr>
            <w:r>
              <w:rPr>
                <w:rFonts w:hint="eastAsia"/>
                <w:sz w:val="18"/>
                <w:szCs w:val="18"/>
              </w:rPr>
              <w:t>userName</w:t>
            </w:r>
            <w:r>
              <w:rPr>
                <w:sz w:val="18"/>
                <w:szCs w:val="18"/>
              </w:rPr>
              <w:t>:</w:t>
            </w:r>
            <w:r>
              <w:rPr>
                <w:rFonts w:hint="eastAsia"/>
                <w:sz w:val="18"/>
                <w:szCs w:val="18"/>
              </w:rPr>
              <w:t>a</w:t>
            </w:r>
            <w:r>
              <w:rPr>
                <w:sz w:val="18"/>
                <w:szCs w:val="18"/>
              </w:rPr>
              <w:t>dmin,</w:t>
            </w:r>
          </w:p>
          <w:p>
            <w:pPr>
              <w:rPr>
                <w:sz w:val="18"/>
                <w:szCs w:val="18"/>
              </w:rPr>
            </w:pPr>
            <w:r>
              <w:rPr>
                <w:rFonts w:hint="eastAsia"/>
                <w:sz w:val="18"/>
                <w:szCs w:val="18"/>
              </w:rPr>
              <w:t>p</w:t>
            </w:r>
            <w:r>
              <w:rPr>
                <w:sz w:val="18"/>
                <w:szCs w:val="18"/>
              </w:rPr>
              <w:t>assword:123456,</w:t>
            </w:r>
          </w:p>
          <w:p>
            <w:pPr>
              <w:rPr>
                <w:sz w:val="18"/>
                <w:szCs w:val="18"/>
              </w:rPr>
            </w:pPr>
            <w:r>
              <w:rPr>
                <w:rFonts w:hint="eastAsia"/>
                <w:sz w:val="18"/>
                <w:szCs w:val="18"/>
              </w:rPr>
              <w:t>t</w:t>
            </w:r>
            <w:r>
              <w:rPr>
                <w:sz w:val="18"/>
                <w:szCs w:val="18"/>
              </w:rPr>
              <w:t>rueName:管理员</w:t>
            </w:r>
            <w:r>
              <w:rPr>
                <w:rFonts w:hint="eastAsia"/>
                <w:sz w:val="18"/>
                <w:szCs w:val="18"/>
              </w:rPr>
              <w:t xml:space="preserve"> </w:t>
            </w:r>
          </w:p>
          <w:p>
            <w:pPr>
              <w:rPr>
                <w:sz w:val="18"/>
                <w:szCs w:val="18"/>
              </w:rPr>
            </w:pPr>
            <w:r>
              <w:rPr>
                <w:sz w:val="18"/>
                <w:szCs w:val="18"/>
              </w:rPr>
              <w:t>}</w:t>
            </w:r>
          </w:p>
          <w:p>
            <w:pPr>
              <w:rPr>
                <w:rFonts w:ascii="Courier New" w:hAnsi="Courier New" w:cs="Courier New"/>
                <w:color w:val="383A42"/>
                <w:sz w:val="15"/>
                <w:szCs w:val="15"/>
              </w:rPr>
            </w:pPr>
            <w:r>
              <w:rPr>
                <w:rFonts w:ascii="Courier New" w:hAnsi="Courier New" w:cs="Courier New"/>
                <w:color w:val="383A42"/>
                <w:sz w:val="15"/>
                <w:szCs w:val="15"/>
              </w:rPr>
              <w:t>注</w:t>
            </w:r>
            <w:r>
              <w:rPr>
                <w:rFonts w:hint="eastAsia" w:ascii="Courier New" w:hAnsi="Courier New" w:cs="Courier New"/>
                <w:color w:val="383A42"/>
                <w:sz w:val="15"/>
                <w:szCs w:val="15"/>
              </w:rPr>
              <w:t>：</w:t>
            </w:r>
          </w:p>
          <w:p>
            <w:pPr>
              <w:rPr>
                <w:rFonts w:ascii="Courier New" w:hAnsi="Courier New" w:cs="Courier New"/>
                <w:color w:val="383A42"/>
                <w:sz w:val="15"/>
                <w:szCs w:val="15"/>
              </w:rPr>
            </w:pPr>
            <w:r>
              <w:rPr>
                <w:rFonts w:hint="eastAsia"/>
                <w:sz w:val="15"/>
                <w:szCs w:val="15"/>
              </w:rPr>
              <w:t>userName</w:t>
            </w:r>
            <w:r>
              <w:rPr>
                <w:rFonts w:hint="eastAsia" w:ascii="Courier New" w:hAnsi="Courier New" w:cs="Courier New"/>
                <w:color w:val="383A42"/>
                <w:sz w:val="15"/>
                <w:szCs w:val="15"/>
              </w:rPr>
              <w:t>-登录名</w:t>
            </w:r>
            <w:r>
              <w:rPr>
                <w:rFonts w:ascii="Courier New" w:hAnsi="Courier New" w:cs="Courier New"/>
                <w:color w:val="383A42"/>
                <w:sz w:val="15"/>
                <w:szCs w:val="15"/>
              </w:rPr>
              <w:t>，</w:t>
            </w:r>
          </w:p>
          <w:p>
            <w:pPr>
              <w:rPr>
                <w:rFonts w:ascii="Courier New" w:hAnsi="Courier New" w:cs="Courier New"/>
                <w:color w:val="383A42"/>
                <w:sz w:val="15"/>
                <w:szCs w:val="15"/>
              </w:rPr>
            </w:pPr>
            <w:r>
              <w:rPr>
                <w:rFonts w:hint="eastAsia" w:ascii="Courier New" w:hAnsi="Courier New" w:cs="Courier New"/>
                <w:color w:val="383A42"/>
                <w:sz w:val="15"/>
                <w:szCs w:val="15"/>
              </w:rPr>
              <w:t>password</w:t>
            </w:r>
            <w:r>
              <w:rPr>
                <w:rFonts w:ascii="Courier New" w:hAnsi="Courier New" w:cs="Courier New"/>
                <w:color w:val="383A42"/>
                <w:sz w:val="15"/>
                <w:szCs w:val="15"/>
              </w:rPr>
              <w:t>-登录密码，</w:t>
            </w:r>
          </w:p>
          <w:p>
            <w:pPr>
              <w:rPr>
                <w:rFonts w:ascii="Courier New" w:hAnsi="Courier New" w:cs="Courier New"/>
                <w:color w:val="383A42"/>
                <w:sz w:val="15"/>
                <w:szCs w:val="15"/>
              </w:rPr>
            </w:pPr>
            <w:r>
              <w:rPr>
                <w:sz w:val="15"/>
                <w:szCs w:val="15"/>
              </w:rPr>
              <w:t>trueName</w:t>
            </w:r>
            <w:r>
              <w:rPr>
                <w:rFonts w:ascii="Courier New" w:hAnsi="Courier New" w:cs="Courier New"/>
                <w:color w:val="383A42"/>
                <w:sz w:val="15"/>
                <w:szCs w:val="15"/>
              </w:rPr>
              <w:t>-用户名，</w:t>
            </w:r>
          </w:p>
          <w:p>
            <w:pPr>
              <w:rPr>
                <w:color w:val="000000"/>
                <w:sz w:val="18"/>
                <w:szCs w:val="18"/>
              </w:rPr>
            </w:pPr>
            <w:r>
              <w:rPr>
                <w:sz w:val="15"/>
                <w:szCs w:val="15"/>
              </w:rPr>
              <w:t>123456</w:t>
            </w:r>
            <w:r>
              <w:rPr>
                <w:rFonts w:ascii="Courier New" w:hAnsi="Courier New" w:cs="Courier New"/>
                <w:color w:val="383A42"/>
                <w:sz w:val="15"/>
                <w:szCs w:val="15"/>
              </w:rPr>
              <w:t>-</w:t>
            </w:r>
            <w:r>
              <w:rPr>
                <w:rFonts w:hint="eastAsia" w:ascii="Courier New" w:hAnsi="Courier New" w:cs="Courier New"/>
                <w:color w:val="383A42"/>
                <w:sz w:val="15"/>
                <w:szCs w:val="15"/>
              </w:rPr>
              <w:t>初始密码明文</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bookmarkEnd w:id="357"/>
    </w:tbl>
    <w:p>
      <w:pPr>
        <w:pStyle w:val="77"/>
        <w:numPr>
          <w:ilvl w:val="1"/>
          <w:numId w:val="30"/>
        </w:numPr>
        <w:rPr>
          <w:rFonts w:ascii="宋体"/>
          <w:color w:val="000000"/>
          <w:szCs w:val="20"/>
        </w:rPr>
      </w:pPr>
      <w:bookmarkStart w:id="360" w:name="_Toc155712969"/>
      <w:bookmarkStart w:id="361" w:name="_Toc162451679"/>
      <w:bookmarkStart w:id="362" w:name="_Toc162648513"/>
      <w:r>
        <w:rPr>
          <w:rFonts w:hint="eastAsia" w:ascii="宋体"/>
          <w:color w:val="000000"/>
          <w:szCs w:val="20"/>
        </w:rPr>
        <w:t>火灾自动报警子系统接口</w:t>
      </w:r>
      <w:bookmarkEnd w:id="360"/>
      <w:bookmarkEnd w:id="361"/>
      <w:bookmarkEnd w:id="362"/>
    </w:p>
    <w:p>
      <w:pPr>
        <w:pStyle w:val="28"/>
      </w:pPr>
      <w:r>
        <w:rPr>
          <w:rFonts w:hint="eastAsia"/>
        </w:rPr>
        <w:t>火灾自动报警子系统</w:t>
      </w:r>
      <w:r>
        <w:rPr>
          <w:rFonts w:hint="eastAsia"/>
          <w:szCs w:val="21"/>
        </w:rPr>
        <w:t>接口规定了</w:t>
      </w:r>
      <w:r>
        <w:rPr>
          <w:rFonts w:hint="eastAsia"/>
        </w:rPr>
        <w:t>火灾自动报警子系统</w:t>
      </w:r>
      <w:r>
        <w:rPr>
          <w:rFonts w:hint="eastAsia"/>
          <w:szCs w:val="21"/>
        </w:rPr>
        <w:t>与外部系统间的通信要求，并规定接口名称、参数格式（见表B.5</w:t>
      </w:r>
      <w:r>
        <w:rPr>
          <w:szCs w:val="21"/>
        </w:rPr>
        <w:t>.1</w:t>
      </w:r>
      <w:r>
        <w:rPr>
          <w:rFonts w:hint="eastAsia"/>
          <w:szCs w:val="21"/>
        </w:rPr>
        <w:t>）。</w:t>
      </w: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.5.1</w:t>
      </w:r>
      <w:r>
        <w:rPr>
          <w:rFonts w:hint="eastAsia" w:ascii="宋体" w:eastAsia="宋体"/>
          <w:color w:val="000000"/>
          <w:szCs w:val="20"/>
        </w:rPr>
        <w:t>库房消防设备主动上报报警状态接口</w:t>
      </w:r>
    </w:p>
    <w:p>
      <w:pPr>
        <w:pStyle w:val="149"/>
      </w:pPr>
      <w:r>
        <w:rPr>
          <w:rFonts w:hint="eastAsia"/>
        </w:rPr>
        <w:t>表B</w:t>
      </w:r>
      <w:r>
        <w:t xml:space="preserve">.5.1  </w:t>
      </w:r>
      <w:r>
        <w:rPr>
          <w:rFonts w:hint="eastAsia"/>
        </w:rPr>
        <w:t>库房消防设备主动上报报警状态接口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upload</w:t>
            </w:r>
            <w:r>
              <w:rPr>
                <w:sz w:val="18"/>
                <w:szCs w:val="18"/>
              </w:rPr>
              <w:t>DeviceInfo</w:t>
            </w:r>
            <w:r>
              <w:rPr>
                <w:rFonts w:hint="eastAsia"/>
                <w:sz w:val="18"/>
                <w:szCs w:val="18"/>
              </w:rPr>
              <w:t>(</w:t>
            </w:r>
            <w:r>
              <w:rPr>
                <w:rFonts w:hint="eastAsia"/>
                <w:color w:val="000000"/>
                <w:sz w:val="18"/>
                <w:szCs w:val="18"/>
              </w:rPr>
              <w:t xml:space="preserve">String </w:t>
            </w:r>
            <w:r>
              <w:rPr>
                <w:rFonts w:hint="eastAsia"/>
                <w:sz w:val="18"/>
                <w:szCs w:val="18"/>
              </w:rPr>
              <w:t>repository</w:t>
            </w:r>
            <w:r>
              <w:rPr>
                <w:sz w:val="18"/>
                <w:szCs w:val="18"/>
              </w:rPr>
              <w:t>No</w:t>
            </w:r>
            <w:r>
              <w:rPr>
                <w:rFonts w:hint="eastAsia"/>
                <w:color w:val="000000"/>
                <w:sz w:val="18"/>
                <w:szCs w:val="18"/>
              </w:rPr>
              <w:t xml:space="preserve">, </w:t>
            </w:r>
            <w:r>
              <w:rPr>
                <w:sz w:val="18"/>
                <w:szCs w:val="18"/>
              </w:rPr>
              <w:t>String dataInfo</w:t>
            </w:r>
            <w:r>
              <w:rPr>
                <w:rFonts w:hint="eastAsia"/>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color w:val="000000"/>
                <w:sz w:val="18"/>
                <w:szCs w:val="18"/>
              </w:rPr>
              <w:t>通过该接口消防设备上报设备状态</w:t>
            </w:r>
          </w:p>
        </w:tc>
      </w:tr>
      <w:tr>
        <w:tc>
          <w:tcPr>
            <w:tcW w:w="1084" w:type="dxa"/>
            <w:vMerge w:val="restart"/>
            <w:tcBorders>
              <w:top w:val="nil"/>
              <w:left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493" w:hRule="atLeast"/>
        </w:trPr>
        <w:tc>
          <w:tcPr>
            <w:tcW w:w="1084" w:type="dxa"/>
            <w:vMerge w:val="continue"/>
            <w:tcBorders>
              <w:left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tcPr>
          <w:p>
            <w:pPr>
              <w:jc w:val="center"/>
              <w:rPr>
                <w:sz w:val="18"/>
                <w:szCs w:val="18"/>
              </w:rPr>
            </w:pPr>
            <w:r>
              <w:rPr>
                <w:rFonts w:hint="eastAsia"/>
                <w:sz w:val="18"/>
                <w:szCs w:val="18"/>
              </w:rPr>
              <w:t>S</w:t>
            </w:r>
            <w:r>
              <w:rPr>
                <w:sz w:val="18"/>
                <w:szCs w:val="18"/>
              </w:rPr>
              <w:t>tring</w:t>
            </w:r>
          </w:p>
        </w:tc>
        <w:tc>
          <w:tcPr>
            <w:tcW w:w="860" w:type="dxa"/>
            <w:tcBorders>
              <w:top w:val="nil"/>
              <w:left w:val="nil"/>
              <w:bottom w:val="single" w:color="auto" w:sz="4" w:space="0"/>
              <w:right w:val="single" w:color="auto" w:sz="4" w:space="0"/>
            </w:tcBorders>
            <w:noWrap/>
          </w:tcPr>
          <w:p>
            <w:pPr>
              <w:jc w:val="center"/>
              <w:rPr>
                <w:sz w:val="18"/>
                <w:szCs w:val="18"/>
              </w:rPr>
            </w:pPr>
            <w:r>
              <w:rPr>
                <w:rFonts w:hint="eastAsia"/>
                <w:sz w:val="18"/>
                <w:szCs w:val="18"/>
              </w:rPr>
              <w:t>6</w:t>
            </w:r>
          </w:p>
        </w:tc>
        <w:tc>
          <w:tcPr>
            <w:tcW w:w="661" w:type="dxa"/>
            <w:tcBorders>
              <w:top w:val="nil"/>
              <w:left w:val="nil"/>
              <w:bottom w:val="single" w:color="auto" w:sz="4" w:space="0"/>
              <w:right w:val="single" w:color="auto" w:sz="4" w:space="0"/>
            </w:tcBorders>
          </w:tcPr>
          <w:p>
            <w:pPr>
              <w:jc w:val="center"/>
              <w:rPr>
                <w:sz w:val="18"/>
                <w:szCs w:val="18"/>
              </w:rPr>
            </w:pPr>
            <w:r>
              <w:rPr>
                <w:rFonts w:hint="eastAsia"/>
                <w:sz w:val="18"/>
                <w:szCs w:val="18"/>
              </w:rPr>
              <w:t>否</w:t>
            </w:r>
          </w:p>
        </w:tc>
        <w:tc>
          <w:tcPr>
            <w:tcW w:w="1438" w:type="dxa"/>
            <w:tcBorders>
              <w:top w:val="nil"/>
              <w:left w:val="nil"/>
              <w:bottom w:val="single" w:color="auto" w:sz="4" w:space="0"/>
              <w:right w:val="single" w:color="auto" w:sz="4" w:space="0"/>
            </w:tcBorders>
          </w:tcPr>
          <w:p>
            <w:pPr>
              <w:jc w:val="center"/>
              <w:rPr>
                <w:sz w:val="18"/>
                <w:szCs w:val="18"/>
              </w:rPr>
            </w:pPr>
            <w:r>
              <w:rPr>
                <w:rFonts w:hint="eastAsia"/>
                <w:sz w:val="18"/>
                <w:szCs w:val="18"/>
              </w:rPr>
              <w:t>库房编码</w:t>
            </w:r>
          </w:p>
        </w:tc>
        <w:tc>
          <w:tcPr>
            <w:tcW w:w="2126" w:type="dxa"/>
            <w:tcBorders>
              <w:top w:val="nil"/>
              <w:left w:val="nil"/>
              <w:bottom w:val="single" w:color="auto" w:sz="4" w:space="0"/>
              <w:right w:val="single" w:color="auto" w:sz="4" w:space="0"/>
            </w:tcBorders>
          </w:tcPr>
          <w:p>
            <w:pPr>
              <w:jc w:val="center"/>
              <w:rPr>
                <w:sz w:val="18"/>
                <w:szCs w:val="18"/>
              </w:rPr>
            </w:pPr>
            <w:r>
              <w:rPr>
                <w:rFonts w:hint="eastAsia"/>
                <w:color w:val="000000"/>
                <w:sz w:val="18"/>
                <w:szCs w:val="18"/>
              </w:rPr>
              <w:t>参见DA/T 65-2017附录</w:t>
            </w:r>
            <w:r>
              <w:rPr>
                <w:color w:val="000000"/>
                <w:sz w:val="18"/>
                <w:szCs w:val="18"/>
              </w:rPr>
              <w:t>C-C.4</w:t>
            </w:r>
          </w:p>
        </w:tc>
      </w:tr>
      <w:tr>
        <w:tblPrEx>
          <w:tblCellMar>
            <w:top w:w="0" w:type="dxa"/>
            <w:left w:w="108" w:type="dxa"/>
            <w:bottom w:w="0" w:type="dxa"/>
            <w:right w:w="108" w:type="dxa"/>
          </w:tblCellMar>
        </w:tblPrEx>
        <w:trPr>
          <w:trHeight w:val="493" w:hRule="atLeast"/>
        </w:trPr>
        <w:tc>
          <w:tcPr>
            <w:tcW w:w="1084" w:type="dxa"/>
            <w:vMerge w:val="continue"/>
            <w:tcBorders>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sz w:val="18"/>
                <w:szCs w:val="18"/>
              </w:rPr>
            </w:pPr>
            <w:r>
              <w:rPr>
                <w:sz w:val="18"/>
                <w:szCs w:val="18"/>
              </w:rPr>
              <w:t>dataInfo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上报消防报警状态</w:t>
            </w:r>
          </w:p>
        </w:tc>
        <w:tc>
          <w:tcPr>
            <w:tcW w:w="2126" w:type="dxa"/>
            <w:tcBorders>
              <w:top w:val="nil"/>
              <w:left w:val="nil"/>
              <w:bottom w:val="single" w:color="auto" w:sz="4" w:space="0"/>
              <w:right w:val="single" w:color="auto" w:sz="4" w:space="0"/>
            </w:tcBorders>
            <w:vAlign w:val="center"/>
          </w:tcPr>
          <w:p>
            <w:pPr>
              <w:rPr>
                <w:sz w:val="18"/>
                <w:szCs w:val="18"/>
              </w:rPr>
            </w:pPr>
            <w:r>
              <w:rPr>
                <w:sz w:val="18"/>
                <w:szCs w:val="18"/>
              </w:rPr>
              <w:t>{</w:t>
            </w:r>
          </w:p>
          <w:p>
            <w:pPr>
              <w:rPr>
                <w:sz w:val="18"/>
                <w:szCs w:val="18"/>
              </w:rPr>
            </w:pPr>
            <w:r>
              <w:rPr>
                <w:sz w:val="18"/>
                <w:szCs w:val="18"/>
              </w:rPr>
              <w:t xml:space="preserve">fireAlarm: </w:t>
            </w:r>
            <w:r>
              <w:rPr>
                <w:rFonts w:hint="eastAsia"/>
                <w:sz w:val="18"/>
                <w:szCs w:val="18"/>
              </w:rPr>
              <w:t>0</w:t>
            </w:r>
          </w:p>
          <w:p>
            <w:pPr>
              <w:rPr>
                <w:sz w:val="18"/>
                <w:szCs w:val="18"/>
              </w:rPr>
            </w:pPr>
            <w:r>
              <w:rPr>
                <w:sz w:val="18"/>
                <w:szCs w:val="18"/>
              </w:rPr>
              <w:t>}</w:t>
            </w:r>
          </w:p>
          <w:p>
            <w:pPr>
              <w:rPr>
                <w:color w:val="000000"/>
                <w:sz w:val="18"/>
                <w:szCs w:val="18"/>
              </w:rPr>
            </w:pPr>
            <w:r>
              <w:rPr>
                <w:rFonts w:ascii="Courier New" w:hAnsi="Courier New" w:cs="Courier New"/>
                <w:color w:val="383A42"/>
                <w:sz w:val="15"/>
                <w:szCs w:val="18"/>
              </w:rPr>
              <w:t>注：</w:t>
            </w:r>
            <w:r>
              <w:rPr>
                <w:rFonts w:hint="eastAsia" w:ascii="Courier New" w:hAnsi="Courier New" w:cs="Courier New"/>
                <w:color w:val="383A42"/>
                <w:sz w:val="15"/>
                <w:szCs w:val="18"/>
              </w:rPr>
              <w:t>0-不报警；1-报警</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返回上报报警成功/失败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ind w:firstLine="0" w:firstLineChars="0"/>
      </w:pPr>
    </w:p>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Pr>
        <w:pStyle w:val="28"/>
        <w:rPr>
          <w:rFonts w:ascii="黑体" w:hAnsi="黑体" w:eastAsia="黑体"/>
        </w:rPr>
      </w:pPr>
    </w:p>
    <w:sectPr>
      <w:pgSz w:w="11906" w:h="16838"/>
      <w:pgMar w:top="567" w:right="1134" w:bottom="1134" w:left="1417" w:header="1134" w:footer="85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Cambria Math">
    <w:altName w:val="DejaVu Math TeX Gyre"/>
    <w:panose1 w:val="02040503050406030204"/>
    <w:charset w:val="00"/>
    <w:family w:val="roman"/>
    <w:pitch w:val="default"/>
    <w:sig w:usb0="00000000" w:usb1="00000000" w:usb2="00000000" w:usb3="00000000" w:csb0="0000019F" w:csb1="00000000"/>
  </w:font>
  <w:font w:name="等线">
    <w:altName w:val="仿宋"/>
    <w:panose1 w:val="00000000000000000000"/>
    <w:charset w:val="00"/>
    <w:family w:val="auto"/>
    <w:pitch w:val="default"/>
    <w:sig w:usb0="00000000" w:usb1="00000000" w:usb2="00000000" w:usb3="00000000" w:csb0="00000000" w:csb1="00000000"/>
  </w:font>
  <w:font w:name="DengXian">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auto"/>
    <w:pitch w:val="default"/>
    <w:sig w:usb0="800002BF" w:usb1="38CF7CFA" w:usb2="00000016"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pPr>
    <w:r>
      <w:fldChar w:fldCharType="begin"/>
    </w:r>
    <w:r>
      <w:instrText xml:space="preserve"> PAGE  \* MERGEFORMAT </w:instrText>
    </w:r>
    <w:r>
      <w:fldChar w:fldCharType="separate"/>
    </w:r>
    <w: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pPr>
    <w:r>
      <w:fldChar w:fldCharType="begin"/>
    </w:r>
    <w:r>
      <w:instrText xml:space="preserve"> PAGE  \* MERGEFORMAT </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rPr>
        <w:rFonts w:hAnsi="黑体"/>
      </w:rPr>
    </w:pPr>
    <w:r>
      <w:rPr>
        <w:rFonts w:hAnsi="黑体"/>
      </w:rPr>
      <w:t>XX/T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rPr>
        <w:rFonts w:hAnsi="黑体"/>
      </w:rPr>
    </w:pPr>
    <w:r>
      <w:rPr>
        <w:rFonts w:hAnsi="黑体"/>
      </w:rPr>
      <w:t>XX/T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9FE583"/>
    <w:multiLevelType w:val="singleLevel"/>
    <w:tmpl w:val="FC9FE583"/>
    <w:lvl w:ilvl="0" w:tentative="0">
      <w:start w:val="1"/>
      <w:numFmt w:val="lowerLetter"/>
      <w:suff w:val="space"/>
      <w:lvlText w:val="%1)"/>
      <w:lvlJc w:val="left"/>
    </w:lvl>
  </w:abstractNum>
  <w:abstractNum w:abstractNumId="1">
    <w:nsid w:val="079102AD"/>
    <w:multiLevelType w:val="multilevel"/>
    <w:tmpl w:val="079102AD"/>
    <w:lvl w:ilvl="0" w:tentative="0">
      <w:start w:val="1"/>
      <w:numFmt w:val="decimal"/>
      <w:pStyle w:val="9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4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7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B171671"/>
    <w:multiLevelType w:val="singleLevel"/>
    <w:tmpl w:val="0B171671"/>
    <w:lvl w:ilvl="0" w:tentative="0">
      <w:start w:val="1"/>
      <w:numFmt w:val="lowerLetter"/>
      <w:suff w:val="space"/>
      <w:lvlText w:val="%1)"/>
      <w:lvlJc w:val="left"/>
    </w:lvl>
  </w:abstractNum>
  <w:abstractNum w:abstractNumId="5">
    <w:nsid w:val="0B6BB865"/>
    <w:multiLevelType w:val="singleLevel"/>
    <w:tmpl w:val="0B6BB865"/>
    <w:lvl w:ilvl="0" w:tentative="0">
      <w:start w:val="1"/>
      <w:numFmt w:val="lowerLetter"/>
      <w:suff w:val="space"/>
      <w:lvlText w:val="%1)"/>
      <w:lvlJc w:val="left"/>
    </w:lvl>
  </w:abstractNum>
  <w:abstractNum w:abstractNumId="6">
    <w:nsid w:val="0C526906"/>
    <w:multiLevelType w:val="multilevel"/>
    <w:tmpl w:val="0C526906"/>
    <w:lvl w:ilvl="0" w:tentative="0">
      <w:start w:val="2"/>
      <w:numFmt w:val="upperLetter"/>
      <w:suff w:val="space"/>
      <w:lvlText w:val="%1"/>
      <w:lvlJc w:val="left"/>
      <w:pPr>
        <w:ind w:left="440" w:hanging="440"/>
      </w:pPr>
      <w:rPr>
        <w:rFonts w:hint="eastAsia"/>
      </w:rPr>
    </w:lvl>
    <w:lvl w:ilvl="1" w:tentative="0">
      <w:start w:val="1"/>
      <w:numFmt w:val="decimal"/>
      <w:suff w:val="space"/>
      <w:lvlText w:val="B.%2"/>
      <w:lvlJc w:val="left"/>
      <w:pPr>
        <w:ind w:left="0" w:firstLine="0"/>
      </w:pPr>
      <w:rPr>
        <w:rFonts w:hint="default" w:eastAsia="宋体"/>
        <w:b w:val="0"/>
        <w:i w:val="0"/>
        <w:sz w:val="21"/>
      </w:rPr>
    </w:lvl>
    <w:lvl w:ilvl="2" w:tentative="0">
      <w:start w:val="1"/>
      <w:numFmt w:val="decimal"/>
      <w:lvlRestart w:val="1"/>
      <w:suff w:val="space"/>
      <w:lvlText w:val="B.%2.%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7">
    <w:nsid w:val="185103F2"/>
    <w:multiLevelType w:val="singleLevel"/>
    <w:tmpl w:val="185103F2"/>
    <w:lvl w:ilvl="0" w:tentative="0">
      <w:start w:val="1"/>
      <w:numFmt w:val="lowerLetter"/>
      <w:suff w:val="space"/>
      <w:lvlText w:val="%1)"/>
      <w:lvlJc w:val="left"/>
    </w:lvl>
  </w:abstractNum>
  <w:abstractNum w:abstractNumId="8">
    <w:nsid w:val="1A532247"/>
    <w:multiLevelType w:val="singleLevel"/>
    <w:tmpl w:val="1A532247"/>
    <w:lvl w:ilvl="0" w:tentative="0">
      <w:start w:val="1"/>
      <w:numFmt w:val="lowerLetter"/>
      <w:suff w:val="space"/>
      <w:lvlText w:val="%1)"/>
      <w:lvlJc w:val="left"/>
    </w:lvl>
  </w:abstractNum>
  <w:abstractNum w:abstractNumId="9">
    <w:nsid w:val="1DBF583A"/>
    <w:multiLevelType w:val="multilevel"/>
    <w:tmpl w:val="1DBF583A"/>
    <w:lvl w:ilvl="0" w:tentative="0">
      <w:start w:val="1"/>
      <w:numFmt w:val="decimal"/>
      <w:pStyle w:val="10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lang w:eastAsia="zh-CN"/>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6553AAB"/>
    <w:multiLevelType w:val="singleLevel"/>
    <w:tmpl w:val="26553AAB"/>
    <w:lvl w:ilvl="0" w:tentative="0">
      <w:start w:val="1"/>
      <w:numFmt w:val="lowerLetter"/>
      <w:suff w:val="space"/>
      <w:lvlText w:val="%1)"/>
      <w:lvlJc w:val="left"/>
    </w:lvl>
  </w:abstractNum>
  <w:abstractNum w:abstractNumId="12">
    <w:nsid w:val="2A8F7113"/>
    <w:multiLevelType w:val="multilevel"/>
    <w:tmpl w:val="2A8F7113"/>
    <w:lvl w:ilvl="0" w:tentative="0">
      <w:start w:val="1"/>
      <w:numFmt w:val="upperLetter"/>
      <w:pStyle w:val="127"/>
      <w:suff w:val="space"/>
      <w:lvlText w:val="%1"/>
      <w:lvlJc w:val="left"/>
      <w:pPr>
        <w:ind w:left="623" w:hanging="425"/>
      </w:pPr>
      <w:rPr>
        <w:rFonts w:hint="eastAsia"/>
      </w:rPr>
    </w:lvl>
    <w:lvl w:ilvl="1" w:tentative="0">
      <w:start w:val="1"/>
      <w:numFmt w:val="decimal"/>
      <w:pStyle w:val="12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85"/>
      <w:suff w:val="nothing"/>
      <w:lvlText w:val="%1——"/>
      <w:lvlJc w:val="left"/>
      <w:pPr>
        <w:ind w:left="833" w:hanging="408"/>
      </w:pPr>
      <w:rPr>
        <w:rFonts w:hint="eastAsia"/>
      </w:rPr>
    </w:lvl>
    <w:lvl w:ilvl="1" w:tentative="0">
      <w:start w:val="1"/>
      <w:numFmt w:val="bullet"/>
      <w:pStyle w:val="80"/>
      <w:lvlText w:val=""/>
      <w:lvlJc w:val="left"/>
      <w:pPr>
        <w:tabs>
          <w:tab w:val="left" w:pos="760"/>
        </w:tabs>
        <w:ind w:left="1264" w:hanging="413"/>
      </w:pPr>
      <w:rPr>
        <w:rFonts w:hint="default" w:ascii="Symbol" w:hAnsi="Symbol"/>
        <w:color w:val="auto"/>
      </w:rPr>
    </w:lvl>
    <w:lvl w:ilvl="2" w:tentative="0">
      <w:start w:val="1"/>
      <w:numFmt w:val="bullet"/>
      <w:pStyle w:val="11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163696D"/>
    <w:multiLevelType w:val="singleLevel"/>
    <w:tmpl w:val="3163696D"/>
    <w:lvl w:ilvl="0" w:tentative="0">
      <w:start w:val="1"/>
      <w:numFmt w:val="lowerLetter"/>
      <w:suff w:val="space"/>
      <w:lvlText w:val="%1)"/>
      <w:lvlJc w:val="left"/>
    </w:lvl>
  </w:abstractNum>
  <w:abstractNum w:abstractNumId="15">
    <w:nsid w:val="37D47A44"/>
    <w:multiLevelType w:val="singleLevel"/>
    <w:tmpl w:val="37D47A44"/>
    <w:lvl w:ilvl="0" w:tentative="0">
      <w:start w:val="1"/>
      <w:numFmt w:val="lowerLetter"/>
      <w:suff w:val="space"/>
      <w:lvlText w:val="%1)"/>
      <w:lvlJc w:val="left"/>
    </w:lvl>
  </w:abstractNum>
  <w:abstractNum w:abstractNumId="16">
    <w:nsid w:val="3D733618"/>
    <w:multiLevelType w:val="multilevel"/>
    <w:tmpl w:val="3D733618"/>
    <w:lvl w:ilvl="0" w:tentative="0">
      <w:start w:val="1"/>
      <w:numFmt w:val="decimal"/>
      <w:pStyle w:val="2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7">
    <w:nsid w:val="44C50F90"/>
    <w:multiLevelType w:val="multilevel"/>
    <w:tmpl w:val="44C50F90"/>
    <w:lvl w:ilvl="0" w:tentative="0">
      <w:start w:val="1"/>
      <w:numFmt w:val="lowerLetter"/>
      <w:pStyle w:val="9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9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1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8">
    <w:nsid w:val="4B733A5F"/>
    <w:multiLevelType w:val="multilevel"/>
    <w:tmpl w:val="4B733A5F"/>
    <w:lvl w:ilvl="0" w:tentative="0">
      <w:start w:val="1"/>
      <w:numFmt w:val="decimal"/>
      <w:pStyle w:val="11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9">
    <w:nsid w:val="4CB45BB0"/>
    <w:multiLevelType w:val="singleLevel"/>
    <w:tmpl w:val="4CB45BB0"/>
    <w:lvl w:ilvl="0" w:tentative="0">
      <w:start w:val="1"/>
      <w:numFmt w:val="lowerLetter"/>
      <w:suff w:val="space"/>
      <w:lvlText w:val="%1)"/>
      <w:lvlJc w:val="left"/>
    </w:lvl>
  </w:abstractNum>
  <w:abstractNum w:abstractNumId="20">
    <w:nsid w:val="557C2AF5"/>
    <w:multiLevelType w:val="multilevel"/>
    <w:tmpl w:val="557C2AF5"/>
    <w:lvl w:ilvl="0" w:tentative="0">
      <w:start w:val="1"/>
      <w:numFmt w:val="decimal"/>
      <w:pStyle w:val="15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60B55DC2"/>
    <w:multiLevelType w:val="multilevel"/>
    <w:tmpl w:val="60B55DC2"/>
    <w:lvl w:ilvl="0" w:tentative="0">
      <w:start w:val="1"/>
      <w:numFmt w:val="upperLetter"/>
      <w:pStyle w:val="106"/>
      <w:lvlText w:val="%1"/>
      <w:lvlJc w:val="left"/>
      <w:pPr>
        <w:tabs>
          <w:tab w:val="left" w:pos="0"/>
        </w:tabs>
        <w:ind w:left="0" w:hanging="425"/>
      </w:pPr>
      <w:rPr>
        <w:rFonts w:hint="eastAsia"/>
      </w:rPr>
    </w:lvl>
    <w:lvl w:ilvl="1" w:tentative="0">
      <w:start w:val="1"/>
      <w:numFmt w:val="decimal"/>
      <w:pStyle w:val="11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46260FA"/>
    <w:multiLevelType w:val="multilevel"/>
    <w:tmpl w:val="646260FA"/>
    <w:lvl w:ilvl="0" w:tentative="0">
      <w:start w:val="1"/>
      <w:numFmt w:val="decimal"/>
      <w:pStyle w:val="15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57D3FBC"/>
    <w:multiLevelType w:val="multilevel"/>
    <w:tmpl w:val="657D3FBC"/>
    <w:lvl w:ilvl="0" w:tentative="0">
      <w:start w:val="1"/>
      <w:numFmt w:val="upperLetter"/>
      <w:pStyle w:val="9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7347166"/>
    <w:multiLevelType w:val="singleLevel"/>
    <w:tmpl w:val="67347166"/>
    <w:lvl w:ilvl="0" w:tentative="0">
      <w:start w:val="1"/>
      <w:numFmt w:val="lowerLetter"/>
      <w:suff w:val="space"/>
      <w:lvlText w:val="%1)"/>
      <w:lvlJc w:val="left"/>
    </w:lvl>
  </w:abstractNum>
  <w:abstractNum w:abstractNumId="25">
    <w:nsid w:val="6C997BF4"/>
    <w:multiLevelType w:val="singleLevel"/>
    <w:tmpl w:val="6C997BF4"/>
    <w:lvl w:ilvl="0" w:tentative="0">
      <w:start w:val="1"/>
      <w:numFmt w:val="lowerLetter"/>
      <w:suff w:val="space"/>
      <w:lvlText w:val="%1)"/>
      <w:lvlJc w:val="left"/>
    </w:lvl>
  </w:abstractNum>
  <w:abstractNum w:abstractNumId="26">
    <w:nsid w:val="6D6C07CD"/>
    <w:multiLevelType w:val="multilevel"/>
    <w:tmpl w:val="6D6C07CD"/>
    <w:lvl w:ilvl="0" w:tentative="0">
      <w:start w:val="1"/>
      <w:numFmt w:val="lowerLetter"/>
      <w:pStyle w:val="132"/>
      <w:lvlText w:val="%1)"/>
      <w:lvlJc w:val="left"/>
      <w:pPr>
        <w:tabs>
          <w:tab w:val="left" w:pos="839"/>
        </w:tabs>
        <w:ind w:left="839" w:hanging="419"/>
      </w:pPr>
      <w:rPr>
        <w:rFonts w:hint="eastAsia" w:ascii="宋体" w:eastAsia="宋体"/>
        <w:b w:val="0"/>
        <w:i w:val="0"/>
        <w:sz w:val="21"/>
      </w:rPr>
    </w:lvl>
    <w:lvl w:ilvl="1" w:tentative="0">
      <w:start w:val="1"/>
      <w:numFmt w:val="decimal"/>
      <w:pStyle w:val="12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7">
    <w:nsid w:val="6DBF04F4"/>
    <w:multiLevelType w:val="multilevel"/>
    <w:tmpl w:val="6DBF04F4"/>
    <w:lvl w:ilvl="0" w:tentative="0">
      <w:start w:val="1"/>
      <w:numFmt w:val="none"/>
      <w:pStyle w:val="2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D626A32"/>
    <w:multiLevelType w:val="singleLevel"/>
    <w:tmpl w:val="7D626A32"/>
    <w:lvl w:ilvl="0" w:tentative="0">
      <w:start w:val="1"/>
      <w:numFmt w:val="lowerLetter"/>
      <w:suff w:val="space"/>
      <w:lvlText w:val="%1)"/>
      <w:lvlJc w:val="left"/>
    </w:lvl>
  </w:abstractNum>
  <w:num w:numId="1">
    <w:abstractNumId w:val="27"/>
  </w:num>
  <w:num w:numId="2">
    <w:abstractNumId w:val="16"/>
  </w:num>
  <w:num w:numId="3">
    <w:abstractNumId w:val="3"/>
  </w:num>
  <w:num w:numId="4">
    <w:abstractNumId w:val="13"/>
  </w:num>
  <w:num w:numId="5">
    <w:abstractNumId w:val="17"/>
  </w:num>
  <w:num w:numId="6">
    <w:abstractNumId w:val="1"/>
  </w:num>
  <w:num w:numId="7">
    <w:abstractNumId w:val="23"/>
  </w:num>
  <w:num w:numId="8">
    <w:abstractNumId w:val="9"/>
  </w:num>
  <w:num w:numId="9">
    <w:abstractNumId w:val="21"/>
  </w:num>
  <w:num w:numId="10">
    <w:abstractNumId w:val="18"/>
  </w:num>
  <w:num w:numId="11">
    <w:abstractNumId w:val="26"/>
  </w:num>
  <w:num w:numId="12">
    <w:abstractNumId w:val="12"/>
  </w:num>
  <w:num w:numId="13">
    <w:abstractNumId w:val="2"/>
  </w:num>
  <w:num w:numId="14">
    <w:abstractNumId w:val="22"/>
  </w:num>
  <w:num w:numId="15">
    <w:abstractNumId w:val="20"/>
  </w:num>
  <w:num w:numId="16">
    <w:abstractNumId w:val="10"/>
  </w:num>
  <w:num w:numId="17">
    <w:abstractNumId w:val="5"/>
  </w:num>
  <w:num w:numId="18">
    <w:abstractNumId w:val="19"/>
  </w:num>
  <w:num w:numId="19">
    <w:abstractNumId w:val="7"/>
  </w:num>
  <w:num w:numId="20">
    <w:abstractNumId w:val="14"/>
  </w:num>
  <w:num w:numId="21">
    <w:abstractNumId w:val="24"/>
  </w:num>
  <w:num w:numId="22">
    <w:abstractNumId w:val="4"/>
  </w:num>
  <w:num w:numId="23">
    <w:abstractNumId w:val="8"/>
  </w:num>
  <w:num w:numId="24">
    <w:abstractNumId w:val="25"/>
  </w:num>
  <w:num w:numId="25">
    <w:abstractNumId w:val="0"/>
  </w:num>
  <w:num w:numId="26">
    <w:abstractNumId w:val="28"/>
  </w:num>
  <w:num w:numId="27">
    <w:abstractNumId w:val="15"/>
  </w:num>
  <w:num w:numId="28">
    <w:abstractNumId w:val="11"/>
  </w:num>
  <w:num w:numId="2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4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4NWU5M2E1ODBkZDBjM2JhNjk1NDQ2NmIxM2E5ODEifQ=="/>
  </w:docVars>
  <w:rsids>
    <w:rsidRoot w:val="00172A27"/>
    <w:rsid w:val="00000310"/>
    <w:rsid w:val="000008DC"/>
    <w:rsid w:val="00002D4E"/>
    <w:rsid w:val="00003A90"/>
    <w:rsid w:val="00005D02"/>
    <w:rsid w:val="000072F8"/>
    <w:rsid w:val="0001048B"/>
    <w:rsid w:val="00010919"/>
    <w:rsid w:val="00010DA5"/>
    <w:rsid w:val="000127DB"/>
    <w:rsid w:val="00012CF4"/>
    <w:rsid w:val="00012F57"/>
    <w:rsid w:val="000153F4"/>
    <w:rsid w:val="00015582"/>
    <w:rsid w:val="00015D95"/>
    <w:rsid w:val="0001723C"/>
    <w:rsid w:val="00022A1A"/>
    <w:rsid w:val="00022B21"/>
    <w:rsid w:val="00022B6D"/>
    <w:rsid w:val="00024823"/>
    <w:rsid w:val="00024D19"/>
    <w:rsid w:val="00026308"/>
    <w:rsid w:val="000263AC"/>
    <w:rsid w:val="0002648F"/>
    <w:rsid w:val="00026B86"/>
    <w:rsid w:val="00032422"/>
    <w:rsid w:val="000347AD"/>
    <w:rsid w:val="00035771"/>
    <w:rsid w:val="00035B67"/>
    <w:rsid w:val="000369B0"/>
    <w:rsid w:val="0003756B"/>
    <w:rsid w:val="0003787B"/>
    <w:rsid w:val="000407D5"/>
    <w:rsid w:val="00045C3E"/>
    <w:rsid w:val="00046940"/>
    <w:rsid w:val="00046B1E"/>
    <w:rsid w:val="00047113"/>
    <w:rsid w:val="00050333"/>
    <w:rsid w:val="00050855"/>
    <w:rsid w:val="00051ED9"/>
    <w:rsid w:val="000527A8"/>
    <w:rsid w:val="0005284D"/>
    <w:rsid w:val="00053161"/>
    <w:rsid w:val="00054202"/>
    <w:rsid w:val="00054621"/>
    <w:rsid w:val="000546CD"/>
    <w:rsid w:val="00055C5F"/>
    <w:rsid w:val="000572A2"/>
    <w:rsid w:val="00060B90"/>
    <w:rsid w:val="00064E16"/>
    <w:rsid w:val="00065EEF"/>
    <w:rsid w:val="000660EF"/>
    <w:rsid w:val="00066F88"/>
    <w:rsid w:val="00067199"/>
    <w:rsid w:val="00070ADE"/>
    <w:rsid w:val="00070CE4"/>
    <w:rsid w:val="0007272A"/>
    <w:rsid w:val="000777E2"/>
    <w:rsid w:val="00077FEB"/>
    <w:rsid w:val="000800CE"/>
    <w:rsid w:val="000804AA"/>
    <w:rsid w:val="000808B5"/>
    <w:rsid w:val="00081C95"/>
    <w:rsid w:val="00081EA8"/>
    <w:rsid w:val="0008314B"/>
    <w:rsid w:val="00084748"/>
    <w:rsid w:val="00086964"/>
    <w:rsid w:val="00091C3C"/>
    <w:rsid w:val="000923C4"/>
    <w:rsid w:val="000938C5"/>
    <w:rsid w:val="00093D50"/>
    <w:rsid w:val="00093E6B"/>
    <w:rsid w:val="00094042"/>
    <w:rsid w:val="00094C21"/>
    <w:rsid w:val="0009541C"/>
    <w:rsid w:val="00095B38"/>
    <w:rsid w:val="00096EF4"/>
    <w:rsid w:val="000A053E"/>
    <w:rsid w:val="000A0AEA"/>
    <w:rsid w:val="000A0D42"/>
    <w:rsid w:val="000A2C3D"/>
    <w:rsid w:val="000A39B0"/>
    <w:rsid w:val="000A42B6"/>
    <w:rsid w:val="000A4771"/>
    <w:rsid w:val="000A4C2A"/>
    <w:rsid w:val="000A57EE"/>
    <w:rsid w:val="000A77BE"/>
    <w:rsid w:val="000A78EA"/>
    <w:rsid w:val="000B049F"/>
    <w:rsid w:val="000B2261"/>
    <w:rsid w:val="000B30E3"/>
    <w:rsid w:val="000B3E95"/>
    <w:rsid w:val="000B55BD"/>
    <w:rsid w:val="000B71A8"/>
    <w:rsid w:val="000B7306"/>
    <w:rsid w:val="000C11CF"/>
    <w:rsid w:val="000C1213"/>
    <w:rsid w:val="000C1D20"/>
    <w:rsid w:val="000C2AB8"/>
    <w:rsid w:val="000C3822"/>
    <w:rsid w:val="000C3ECC"/>
    <w:rsid w:val="000C4E9E"/>
    <w:rsid w:val="000C5579"/>
    <w:rsid w:val="000C76C8"/>
    <w:rsid w:val="000D1850"/>
    <w:rsid w:val="000D27BF"/>
    <w:rsid w:val="000D38ED"/>
    <w:rsid w:val="000D3D28"/>
    <w:rsid w:val="000D5787"/>
    <w:rsid w:val="000D6212"/>
    <w:rsid w:val="000D6B2A"/>
    <w:rsid w:val="000D74D5"/>
    <w:rsid w:val="000D7EF9"/>
    <w:rsid w:val="000E115C"/>
    <w:rsid w:val="000E138E"/>
    <w:rsid w:val="000E162B"/>
    <w:rsid w:val="000E243E"/>
    <w:rsid w:val="000E2B02"/>
    <w:rsid w:val="000E3413"/>
    <w:rsid w:val="000E485C"/>
    <w:rsid w:val="000E6403"/>
    <w:rsid w:val="000F2A67"/>
    <w:rsid w:val="000F34D7"/>
    <w:rsid w:val="000F4F0D"/>
    <w:rsid w:val="000F5B22"/>
    <w:rsid w:val="00100330"/>
    <w:rsid w:val="00101625"/>
    <w:rsid w:val="001016CA"/>
    <w:rsid w:val="00103250"/>
    <w:rsid w:val="00104D60"/>
    <w:rsid w:val="00105C97"/>
    <w:rsid w:val="001060E0"/>
    <w:rsid w:val="00106485"/>
    <w:rsid w:val="0011094F"/>
    <w:rsid w:val="001119D5"/>
    <w:rsid w:val="0011369E"/>
    <w:rsid w:val="00113D1C"/>
    <w:rsid w:val="00115BC9"/>
    <w:rsid w:val="00115FE9"/>
    <w:rsid w:val="0011715B"/>
    <w:rsid w:val="00121B9A"/>
    <w:rsid w:val="00121D62"/>
    <w:rsid w:val="00123721"/>
    <w:rsid w:val="00124331"/>
    <w:rsid w:val="00125D41"/>
    <w:rsid w:val="00126F0B"/>
    <w:rsid w:val="001302E4"/>
    <w:rsid w:val="00131D96"/>
    <w:rsid w:val="00133023"/>
    <w:rsid w:val="001331AD"/>
    <w:rsid w:val="001335FF"/>
    <w:rsid w:val="001361ED"/>
    <w:rsid w:val="00137264"/>
    <w:rsid w:val="00137270"/>
    <w:rsid w:val="0014141E"/>
    <w:rsid w:val="001427F1"/>
    <w:rsid w:val="0014321A"/>
    <w:rsid w:val="00143A94"/>
    <w:rsid w:val="00145096"/>
    <w:rsid w:val="0014522E"/>
    <w:rsid w:val="00145FDB"/>
    <w:rsid w:val="00146C06"/>
    <w:rsid w:val="00147751"/>
    <w:rsid w:val="001507C6"/>
    <w:rsid w:val="00150F55"/>
    <w:rsid w:val="00151703"/>
    <w:rsid w:val="001518A1"/>
    <w:rsid w:val="001523C8"/>
    <w:rsid w:val="001539A3"/>
    <w:rsid w:val="0015478C"/>
    <w:rsid w:val="00157567"/>
    <w:rsid w:val="00157676"/>
    <w:rsid w:val="001577F2"/>
    <w:rsid w:val="00160207"/>
    <w:rsid w:val="00161573"/>
    <w:rsid w:val="0016446E"/>
    <w:rsid w:val="0016499C"/>
    <w:rsid w:val="00164BB6"/>
    <w:rsid w:val="00164F89"/>
    <w:rsid w:val="00166527"/>
    <w:rsid w:val="00170674"/>
    <w:rsid w:val="00170DAD"/>
    <w:rsid w:val="00170E59"/>
    <w:rsid w:val="00171264"/>
    <w:rsid w:val="00172A27"/>
    <w:rsid w:val="0017301B"/>
    <w:rsid w:val="001741B2"/>
    <w:rsid w:val="00174ACF"/>
    <w:rsid w:val="00174B66"/>
    <w:rsid w:val="00175ACD"/>
    <w:rsid w:val="00176794"/>
    <w:rsid w:val="001772EA"/>
    <w:rsid w:val="00181F87"/>
    <w:rsid w:val="00182431"/>
    <w:rsid w:val="001827C0"/>
    <w:rsid w:val="00182F07"/>
    <w:rsid w:val="00184562"/>
    <w:rsid w:val="00184CE8"/>
    <w:rsid w:val="001862A8"/>
    <w:rsid w:val="00186EF7"/>
    <w:rsid w:val="001872E2"/>
    <w:rsid w:val="001874F6"/>
    <w:rsid w:val="00187719"/>
    <w:rsid w:val="00191A65"/>
    <w:rsid w:val="00192403"/>
    <w:rsid w:val="001930F5"/>
    <w:rsid w:val="0019419C"/>
    <w:rsid w:val="00195829"/>
    <w:rsid w:val="001971E2"/>
    <w:rsid w:val="001A0521"/>
    <w:rsid w:val="001A17E7"/>
    <w:rsid w:val="001A1ED6"/>
    <w:rsid w:val="001A2EB1"/>
    <w:rsid w:val="001A3A35"/>
    <w:rsid w:val="001A3B03"/>
    <w:rsid w:val="001A4309"/>
    <w:rsid w:val="001A468D"/>
    <w:rsid w:val="001A4A9A"/>
    <w:rsid w:val="001A57A3"/>
    <w:rsid w:val="001A7167"/>
    <w:rsid w:val="001A7426"/>
    <w:rsid w:val="001A7CE1"/>
    <w:rsid w:val="001B076F"/>
    <w:rsid w:val="001B0BB1"/>
    <w:rsid w:val="001B3546"/>
    <w:rsid w:val="001B3757"/>
    <w:rsid w:val="001B38CE"/>
    <w:rsid w:val="001B3B9E"/>
    <w:rsid w:val="001B3D45"/>
    <w:rsid w:val="001B43A9"/>
    <w:rsid w:val="001B5609"/>
    <w:rsid w:val="001B6B1C"/>
    <w:rsid w:val="001B7867"/>
    <w:rsid w:val="001C085C"/>
    <w:rsid w:val="001C289C"/>
    <w:rsid w:val="001C3118"/>
    <w:rsid w:val="001C3703"/>
    <w:rsid w:val="001C377F"/>
    <w:rsid w:val="001C470C"/>
    <w:rsid w:val="001C5F92"/>
    <w:rsid w:val="001C60C5"/>
    <w:rsid w:val="001C7086"/>
    <w:rsid w:val="001C7357"/>
    <w:rsid w:val="001C7E70"/>
    <w:rsid w:val="001D0046"/>
    <w:rsid w:val="001D187F"/>
    <w:rsid w:val="001D417C"/>
    <w:rsid w:val="001D4248"/>
    <w:rsid w:val="001D58C3"/>
    <w:rsid w:val="001D60E0"/>
    <w:rsid w:val="001D6567"/>
    <w:rsid w:val="001E0A64"/>
    <w:rsid w:val="001E0D6B"/>
    <w:rsid w:val="001E14C0"/>
    <w:rsid w:val="001E4FD1"/>
    <w:rsid w:val="001E61B3"/>
    <w:rsid w:val="001E64D2"/>
    <w:rsid w:val="001E6EF8"/>
    <w:rsid w:val="001F003E"/>
    <w:rsid w:val="001F147D"/>
    <w:rsid w:val="001F27DF"/>
    <w:rsid w:val="001F3F09"/>
    <w:rsid w:val="001F4258"/>
    <w:rsid w:val="001F557B"/>
    <w:rsid w:val="001F72E4"/>
    <w:rsid w:val="001F7F7E"/>
    <w:rsid w:val="00200934"/>
    <w:rsid w:val="002017C6"/>
    <w:rsid w:val="00203A37"/>
    <w:rsid w:val="00203AB1"/>
    <w:rsid w:val="00204DCC"/>
    <w:rsid w:val="00204FE7"/>
    <w:rsid w:val="002064A1"/>
    <w:rsid w:val="002109DF"/>
    <w:rsid w:val="0021150A"/>
    <w:rsid w:val="0021356C"/>
    <w:rsid w:val="00214064"/>
    <w:rsid w:val="002156E8"/>
    <w:rsid w:val="002165D2"/>
    <w:rsid w:val="00216BB3"/>
    <w:rsid w:val="00217AC2"/>
    <w:rsid w:val="00217D56"/>
    <w:rsid w:val="00220370"/>
    <w:rsid w:val="002215E5"/>
    <w:rsid w:val="00221D36"/>
    <w:rsid w:val="00222B94"/>
    <w:rsid w:val="00222CBA"/>
    <w:rsid w:val="00222FCE"/>
    <w:rsid w:val="00223516"/>
    <w:rsid w:val="00223FF6"/>
    <w:rsid w:val="0022465C"/>
    <w:rsid w:val="00224A77"/>
    <w:rsid w:val="00224DEB"/>
    <w:rsid w:val="00224EF3"/>
    <w:rsid w:val="002265E3"/>
    <w:rsid w:val="00230336"/>
    <w:rsid w:val="00231378"/>
    <w:rsid w:val="0023140F"/>
    <w:rsid w:val="00231EDF"/>
    <w:rsid w:val="00231FB5"/>
    <w:rsid w:val="00232BFD"/>
    <w:rsid w:val="00235D08"/>
    <w:rsid w:val="00235E58"/>
    <w:rsid w:val="00236405"/>
    <w:rsid w:val="00240D99"/>
    <w:rsid w:val="00243B3E"/>
    <w:rsid w:val="00243C3D"/>
    <w:rsid w:val="0024520D"/>
    <w:rsid w:val="00245E7F"/>
    <w:rsid w:val="002465B8"/>
    <w:rsid w:val="00250231"/>
    <w:rsid w:val="00251011"/>
    <w:rsid w:val="00251AF4"/>
    <w:rsid w:val="00251F40"/>
    <w:rsid w:val="002532CD"/>
    <w:rsid w:val="00253423"/>
    <w:rsid w:val="00253BC2"/>
    <w:rsid w:val="00254737"/>
    <w:rsid w:val="0025687B"/>
    <w:rsid w:val="0026010C"/>
    <w:rsid w:val="0026083F"/>
    <w:rsid w:val="00263680"/>
    <w:rsid w:val="002646B0"/>
    <w:rsid w:val="002657D4"/>
    <w:rsid w:val="00265DA5"/>
    <w:rsid w:val="002660F7"/>
    <w:rsid w:val="00266B01"/>
    <w:rsid w:val="002674AC"/>
    <w:rsid w:val="00267550"/>
    <w:rsid w:val="0027102C"/>
    <w:rsid w:val="00271ACD"/>
    <w:rsid w:val="00271D4C"/>
    <w:rsid w:val="002734AD"/>
    <w:rsid w:val="00274C54"/>
    <w:rsid w:val="00276370"/>
    <w:rsid w:val="0028042C"/>
    <w:rsid w:val="00281A42"/>
    <w:rsid w:val="002828CC"/>
    <w:rsid w:val="002843E4"/>
    <w:rsid w:val="00284A56"/>
    <w:rsid w:val="00284D79"/>
    <w:rsid w:val="002861BB"/>
    <w:rsid w:val="0029008A"/>
    <w:rsid w:val="00290A16"/>
    <w:rsid w:val="00290AEC"/>
    <w:rsid w:val="00290C2C"/>
    <w:rsid w:val="00291EC6"/>
    <w:rsid w:val="0029352D"/>
    <w:rsid w:val="00293956"/>
    <w:rsid w:val="00293B57"/>
    <w:rsid w:val="00297AA3"/>
    <w:rsid w:val="002A1589"/>
    <w:rsid w:val="002A5461"/>
    <w:rsid w:val="002B13FD"/>
    <w:rsid w:val="002B2397"/>
    <w:rsid w:val="002B2D7E"/>
    <w:rsid w:val="002B35EA"/>
    <w:rsid w:val="002B3B5E"/>
    <w:rsid w:val="002B412F"/>
    <w:rsid w:val="002B43BF"/>
    <w:rsid w:val="002B5422"/>
    <w:rsid w:val="002B5B01"/>
    <w:rsid w:val="002B6D73"/>
    <w:rsid w:val="002B7D40"/>
    <w:rsid w:val="002B7E11"/>
    <w:rsid w:val="002C0440"/>
    <w:rsid w:val="002C0E4D"/>
    <w:rsid w:val="002C1152"/>
    <w:rsid w:val="002C1BD1"/>
    <w:rsid w:val="002C1F82"/>
    <w:rsid w:val="002C216E"/>
    <w:rsid w:val="002C230F"/>
    <w:rsid w:val="002C52A2"/>
    <w:rsid w:val="002C53D2"/>
    <w:rsid w:val="002C5DD3"/>
    <w:rsid w:val="002C77C0"/>
    <w:rsid w:val="002D00B6"/>
    <w:rsid w:val="002D24B8"/>
    <w:rsid w:val="002D4B97"/>
    <w:rsid w:val="002D5323"/>
    <w:rsid w:val="002D6534"/>
    <w:rsid w:val="002D76C8"/>
    <w:rsid w:val="002D793C"/>
    <w:rsid w:val="002E0ECA"/>
    <w:rsid w:val="002E182C"/>
    <w:rsid w:val="002E1E92"/>
    <w:rsid w:val="002E2A0B"/>
    <w:rsid w:val="002E3FD5"/>
    <w:rsid w:val="002E4153"/>
    <w:rsid w:val="002E588B"/>
    <w:rsid w:val="002E5C8F"/>
    <w:rsid w:val="002E7819"/>
    <w:rsid w:val="002F0998"/>
    <w:rsid w:val="002F15E4"/>
    <w:rsid w:val="002F17D4"/>
    <w:rsid w:val="002F41BA"/>
    <w:rsid w:val="002F52DD"/>
    <w:rsid w:val="002F660E"/>
    <w:rsid w:val="002F6A05"/>
    <w:rsid w:val="00300A15"/>
    <w:rsid w:val="003013C0"/>
    <w:rsid w:val="00301772"/>
    <w:rsid w:val="00302807"/>
    <w:rsid w:val="00302D95"/>
    <w:rsid w:val="003052B3"/>
    <w:rsid w:val="0030584C"/>
    <w:rsid w:val="00305A1C"/>
    <w:rsid w:val="00307B0D"/>
    <w:rsid w:val="00310029"/>
    <w:rsid w:val="00310845"/>
    <w:rsid w:val="003115E8"/>
    <w:rsid w:val="0031224E"/>
    <w:rsid w:val="00312AE1"/>
    <w:rsid w:val="00312DA8"/>
    <w:rsid w:val="00313C39"/>
    <w:rsid w:val="00315882"/>
    <w:rsid w:val="003170ED"/>
    <w:rsid w:val="003204E5"/>
    <w:rsid w:val="00321B35"/>
    <w:rsid w:val="00321C16"/>
    <w:rsid w:val="00322958"/>
    <w:rsid w:val="003231D8"/>
    <w:rsid w:val="003237DF"/>
    <w:rsid w:val="00323F31"/>
    <w:rsid w:val="00324F4E"/>
    <w:rsid w:val="00325134"/>
    <w:rsid w:val="00325ACB"/>
    <w:rsid w:val="00327231"/>
    <w:rsid w:val="003306D6"/>
    <w:rsid w:val="00331849"/>
    <w:rsid w:val="0033196E"/>
    <w:rsid w:val="00332A8B"/>
    <w:rsid w:val="00334138"/>
    <w:rsid w:val="00334582"/>
    <w:rsid w:val="00336447"/>
    <w:rsid w:val="003366DE"/>
    <w:rsid w:val="003378E7"/>
    <w:rsid w:val="00340FA2"/>
    <w:rsid w:val="00342899"/>
    <w:rsid w:val="00344724"/>
    <w:rsid w:val="00345C99"/>
    <w:rsid w:val="0034742C"/>
    <w:rsid w:val="003478DF"/>
    <w:rsid w:val="00347BB1"/>
    <w:rsid w:val="003504BC"/>
    <w:rsid w:val="003520C8"/>
    <w:rsid w:val="003522FA"/>
    <w:rsid w:val="003529A7"/>
    <w:rsid w:val="00353ACF"/>
    <w:rsid w:val="00353DC6"/>
    <w:rsid w:val="00355E7A"/>
    <w:rsid w:val="00356E62"/>
    <w:rsid w:val="00361A34"/>
    <w:rsid w:val="00362473"/>
    <w:rsid w:val="003629CB"/>
    <w:rsid w:val="00362D6C"/>
    <w:rsid w:val="00362E2F"/>
    <w:rsid w:val="00365E38"/>
    <w:rsid w:val="00366E82"/>
    <w:rsid w:val="003705F6"/>
    <w:rsid w:val="0037212B"/>
    <w:rsid w:val="00372CF8"/>
    <w:rsid w:val="00372E04"/>
    <w:rsid w:val="00372EF5"/>
    <w:rsid w:val="003732C8"/>
    <w:rsid w:val="00374E96"/>
    <w:rsid w:val="00375D07"/>
    <w:rsid w:val="003777D0"/>
    <w:rsid w:val="00380818"/>
    <w:rsid w:val="003809B3"/>
    <w:rsid w:val="00382B18"/>
    <w:rsid w:val="00383758"/>
    <w:rsid w:val="003838DF"/>
    <w:rsid w:val="003839D3"/>
    <w:rsid w:val="00383A82"/>
    <w:rsid w:val="0038426A"/>
    <w:rsid w:val="00384678"/>
    <w:rsid w:val="00385702"/>
    <w:rsid w:val="003872C5"/>
    <w:rsid w:val="00391717"/>
    <w:rsid w:val="00392DCE"/>
    <w:rsid w:val="00393905"/>
    <w:rsid w:val="003953C7"/>
    <w:rsid w:val="00395A5F"/>
    <w:rsid w:val="00395FDE"/>
    <w:rsid w:val="0039653D"/>
    <w:rsid w:val="00397C27"/>
    <w:rsid w:val="003A0575"/>
    <w:rsid w:val="003A0723"/>
    <w:rsid w:val="003A14D8"/>
    <w:rsid w:val="003A1738"/>
    <w:rsid w:val="003A1A92"/>
    <w:rsid w:val="003A2067"/>
    <w:rsid w:val="003A2A7A"/>
    <w:rsid w:val="003A3803"/>
    <w:rsid w:val="003A460E"/>
    <w:rsid w:val="003A4AC9"/>
    <w:rsid w:val="003A7164"/>
    <w:rsid w:val="003A784A"/>
    <w:rsid w:val="003B0106"/>
    <w:rsid w:val="003B1134"/>
    <w:rsid w:val="003B1DD1"/>
    <w:rsid w:val="003B41B9"/>
    <w:rsid w:val="003B4EA3"/>
    <w:rsid w:val="003B51A0"/>
    <w:rsid w:val="003B53FB"/>
    <w:rsid w:val="003B6519"/>
    <w:rsid w:val="003B7FD9"/>
    <w:rsid w:val="003C02A5"/>
    <w:rsid w:val="003C06D1"/>
    <w:rsid w:val="003C0991"/>
    <w:rsid w:val="003C0EDC"/>
    <w:rsid w:val="003C3144"/>
    <w:rsid w:val="003C65D2"/>
    <w:rsid w:val="003C69D3"/>
    <w:rsid w:val="003D123B"/>
    <w:rsid w:val="003D3C09"/>
    <w:rsid w:val="003D3EDC"/>
    <w:rsid w:val="003D4EC3"/>
    <w:rsid w:val="003D5983"/>
    <w:rsid w:val="003D6F21"/>
    <w:rsid w:val="003D7D05"/>
    <w:rsid w:val="003E0767"/>
    <w:rsid w:val="003E1BE1"/>
    <w:rsid w:val="003E2C72"/>
    <w:rsid w:val="003E4599"/>
    <w:rsid w:val="003E478D"/>
    <w:rsid w:val="003E539B"/>
    <w:rsid w:val="003E5961"/>
    <w:rsid w:val="003E6897"/>
    <w:rsid w:val="003E74D0"/>
    <w:rsid w:val="003F0778"/>
    <w:rsid w:val="003F14D4"/>
    <w:rsid w:val="003F2251"/>
    <w:rsid w:val="003F283D"/>
    <w:rsid w:val="003F329A"/>
    <w:rsid w:val="003F4AB8"/>
    <w:rsid w:val="003F4D8F"/>
    <w:rsid w:val="004016EB"/>
    <w:rsid w:val="004016FD"/>
    <w:rsid w:val="00401AEB"/>
    <w:rsid w:val="004025A8"/>
    <w:rsid w:val="00402DB3"/>
    <w:rsid w:val="004045B2"/>
    <w:rsid w:val="004047B1"/>
    <w:rsid w:val="00405640"/>
    <w:rsid w:val="00405CD2"/>
    <w:rsid w:val="004075A5"/>
    <w:rsid w:val="00411D36"/>
    <w:rsid w:val="00411D73"/>
    <w:rsid w:val="00411E31"/>
    <w:rsid w:val="00411E6B"/>
    <w:rsid w:val="004125AF"/>
    <w:rsid w:val="00415F76"/>
    <w:rsid w:val="00417466"/>
    <w:rsid w:val="00417B18"/>
    <w:rsid w:val="00421014"/>
    <w:rsid w:val="00421712"/>
    <w:rsid w:val="004224D9"/>
    <w:rsid w:val="00422647"/>
    <w:rsid w:val="004237BD"/>
    <w:rsid w:val="00423897"/>
    <w:rsid w:val="0042589A"/>
    <w:rsid w:val="00426591"/>
    <w:rsid w:val="00430BA9"/>
    <w:rsid w:val="0043107C"/>
    <w:rsid w:val="00431418"/>
    <w:rsid w:val="00431AD9"/>
    <w:rsid w:val="004328F4"/>
    <w:rsid w:val="004332B1"/>
    <w:rsid w:val="00433C84"/>
    <w:rsid w:val="00435481"/>
    <w:rsid w:val="00436C93"/>
    <w:rsid w:val="00436D24"/>
    <w:rsid w:val="0043795E"/>
    <w:rsid w:val="0044187A"/>
    <w:rsid w:val="004437EC"/>
    <w:rsid w:val="0044749E"/>
    <w:rsid w:val="004515F0"/>
    <w:rsid w:val="00452396"/>
    <w:rsid w:val="0045378C"/>
    <w:rsid w:val="00454368"/>
    <w:rsid w:val="00455536"/>
    <w:rsid w:val="0046106D"/>
    <w:rsid w:val="0046197B"/>
    <w:rsid w:val="00463544"/>
    <w:rsid w:val="004638BD"/>
    <w:rsid w:val="0046417C"/>
    <w:rsid w:val="00465CAE"/>
    <w:rsid w:val="004662A7"/>
    <w:rsid w:val="004663A3"/>
    <w:rsid w:val="0046669B"/>
    <w:rsid w:val="00466783"/>
    <w:rsid w:val="00466F14"/>
    <w:rsid w:val="0046738E"/>
    <w:rsid w:val="00467613"/>
    <w:rsid w:val="0046772B"/>
    <w:rsid w:val="004705F0"/>
    <w:rsid w:val="00470F16"/>
    <w:rsid w:val="00472136"/>
    <w:rsid w:val="00473452"/>
    <w:rsid w:val="00473BFC"/>
    <w:rsid w:val="004745DA"/>
    <w:rsid w:val="004746A4"/>
    <w:rsid w:val="00475BC1"/>
    <w:rsid w:val="0047759C"/>
    <w:rsid w:val="00477A80"/>
    <w:rsid w:val="00481B05"/>
    <w:rsid w:val="00481CE3"/>
    <w:rsid w:val="004822FD"/>
    <w:rsid w:val="00483177"/>
    <w:rsid w:val="00483DA6"/>
    <w:rsid w:val="00490DFA"/>
    <w:rsid w:val="004910B4"/>
    <w:rsid w:val="00491328"/>
    <w:rsid w:val="00491675"/>
    <w:rsid w:val="00491EC1"/>
    <w:rsid w:val="004923F9"/>
    <w:rsid w:val="0049321B"/>
    <w:rsid w:val="00493474"/>
    <w:rsid w:val="00493D14"/>
    <w:rsid w:val="00494138"/>
    <w:rsid w:val="00494334"/>
    <w:rsid w:val="00494EFF"/>
    <w:rsid w:val="00495917"/>
    <w:rsid w:val="004961CF"/>
    <w:rsid w:val="004962B7"/>
    <w:rsid w:val="00496C43"/>
    <w:rsid w:val="00497ED9"/>
    <w:rsid w:val="004A0C1F"/>
    <w:rsid w:val="004A0CDD"/>
    <w:rsid w:val="004A14B0"/>
    <w:rsid w:val="004A1E12"/>
    <w:rsid w:val="004A23C2"/>
    <w:rsid w:val="004A2862"/>
    <w:rsid w:val="004A3B79"/>
    <w:rsid w:val="004A4FEA"/>
    <w:rsid w:val="004A69F0"/>
    <w:rsid w:val="004B056A"/>
    <w:rsid w:val="004B1752"/>
    <w:rsid w:val="004B31A7"/>
    <w:rsid w:val="004B3775"/>
    <w:rsid w:val="004B3A9C"/>
    <w:rsid w:val="004B603D"/>
    <w:rsid w:val="004C078A"/>
    <w:rsid w:val="004C07A0"/>
    <w:rsid w:val="004C14EA"/>
    <w:rsid w:val="004C1A3E"/>
    <w:rsid w:val="004C24D9"/>
    <w:rsid w:val="004C27AD"/>
    <w:rsid w:val="004C3135"/>
    <w:rsid w:val="004C357D"/>
    <w:rsid w:val="004C410D"/>
    <w:rsid w:val="004C4402"/>
    <w:rsid w:val="004C4A64"/>
    <w:rsid w:val="004C4F83"/>
    <w:rsid w:val="004C52CF"/>
    <w:rsid w:val="004C569C"/>
    <w:rsid w:val="004C56C8"/>
    <w:rsid w:val="004C630A"/>
    <w:rsid w:val="004C7C2F"/>
    <w:rsid w:val="004D0274"/>
    <w:rsid w:val="004D0D64"/>
    <w:rsid w:val="004D1531"/>
    <w:rsid w:val="004D1AF5"/>
    <w:rsid w:val="004D1D87"/>
    <w:rsid w:val="004D2D31"/>
    <w:rsid w:val="004D3D3D"/>
    <w:rsid w:val="004D65F0"/>
    <w:rsid w:val="004D6A14"/>
    <w:rsid w:val="004D79F4"/>
    <w:rsid w:val="004E0159"/>
    <w:rsid w:val="004E0C55"/>
    <w:rsid w:val="004E18ED"/>
    <w:rsid w:val="004E21C6"/>
    <w:rsid w:val="004E2A64"/>
    <w:rsid w:val="004E4100"/>
    <w:rsid w:val="004E5F73"/>
    <w:rsid w:val="004E6C92"/>
    <w:rsid w:val="004E75C5"/>
    <w:rsid w:val="004E76EE"/>
    <w:rsid w:val="004E7C6F"/>
    <w:rsid w:val="004F15FC"/>
    <w:rsid w:val="004F2A58"/>
    <w:rsid w:val="004F2B4D"/>
    <w:rsid w:val="004F5A99"/>
    <w:rsid w:val="004F6E93"/>
    <w:rsid w:val="004F7861"/>
    <w:rsid w:val="00500843"/>
    <w:rsid w:val="0050163F"/>
    <w:rsid w:val="00502DA1"/>
    <w:rsid w:val="005041A1"/>
    <w:rsid w:val="00504CAE"/>
    <w:rsid w:val="00504D93"/>
    <w:rsid w:val="00510A89"/>
    <w:rsid w:val="005120E3"/>
    <w:rsid w:val="0051240D"/>
    <w:rsid w:val="00512CF7"/>
    <w:rsid w:val="00513273"/>
    <w:rsid w:val="005134CD"/>
    <w:rsid w:val="00514604"/>
    <w:rsid w:val="00514A4C"/>
    <w:rsid w:val="005169B0"/>
    <w:rsid w:val="0051728A"/>
    <w:rsid w:val="00520CC4"/>
    <w:rsid w:val="005214FE"/>
    <w:rsid w:val="005219DC"/>
    <w:rsid w:val="00521B4F"/>
    <w:rsid w:val="0052372D"/>
    <w:rsid w:val="00525C13"/>
    <w:rsid w:val="005279DC"/>
    <w:rsid w:val="005300BC"/>
    <w:rsid w:val="005305D6"/>
    <w:rsid w:val="005333A8"/>
    <w:rsid w:val="005339ED"/>
    <w:rsid w:val="00534910"/>
    <w:rsid w:val="00535335"/>
    <w:rsid w:val="00540B9D"/>
    <w:rsid w:val="00541E43"/>
    <w:rsid w:val="00541F70"/>
    <w:rsid w:val="00543635"/>
    <w:rsid w:val="00544008"/>
    <w:rsid w:val="00545908"/>
    <w:rsid w:val="005463CA"/>
    <w:rsid w:val="00546D79"/>
    <w:rsid w:val="00546F1B"/>
    <w:rsid w:val="0055037D"/>
    <w:rsid w:val="005509BE"/>
    <w:rsid w:val="00550DA4"/>
    <w:rsid w:val="00553443"/>
    <w:rsid w:val="005535E6"/>
    <w:rsid w:val="005628CF"/>
    <w:rsid w:val="00564416"/>
    <w:rsid w:val="00565A0F"/>
    <w:rsid w:val="00565C77"/>
    <w:rsid w:val="00570F15"/>
    <w:rsid w:val="005734C1"/>
    <w:rsid w:val="00573862"/>
    <w:rsid w:val="00574C56"/>
    <w:rsid w:val="00576832"/>
    <w:rsid w:val="0057709C"/>
    <w:rsid w:val="005778A1"/>
    <w:rsid w:val="0058058A"/>
    <w:rsid w:val="00582CB0"/>
    <w:rsid w:val="00583568"/>
    <w:rsid w:val="0058367A"/>
    <w:rsid w:val="005838E7"/>
    <w:rsid w:val="00583FB6"/>
    <w:rsid w:val="00584B5C"/>
    <w:rsid w:val="00584DA5"/>
    <w:rsid w:val="00585178"/>
    <w:rsid w:val="0058609B"/>
    <w:rsid w:val="005871EB"/>
    <w:rsid w:val="00587666"/>
    <w:rsid w:val="005877DC"/>
    <w:rsid w:val="00590EE2"/>
    <w:rsid w:val="00590F8D"/>
    <w:rsid w:val="00591940"/>
    <w:rsid w:val="0059257C"/>
    <w:rsid w:val="0059274A"/>
    <w:rsid w:val="00593342"/>
    <w:rsid w:val="0059349C"/>
    <w:rsid w:val="0059458A"/>
    <w:rsid w:val="00594B21"/>
    <w:rsid w:val="005965B4"/>
    <w:rsid w:val="005A11EE"/>
    <w:rsid w:val="005A1485"/>
    <w:rsid w:val="005A25F0"/>
    <w:rsid w:val="005A42E4"/>
    <w:rsid w:val="005A573B"/>
    <w:rsid w:val="005A6748"/>
    <w:rsid w:val="005B1AB6"/>
    <w:rsid w:val="005B2DF6"/>
    <w:rsid w:val="005B440F"/>
    <w:rsid w:val="005B47E0"/>
    <w:rsid w:val="005B4AB8"/>
    <w:rsid w:val="005B56CD"/>
    <w:rsid w:val="005B7C35"/>
    <w:rsid w:val="005C102B"/>
    <w:rsid w:val="005C106C"/>
    <w:rsid w:val="005C17DC"/>
    <w:rsid w:val="005C1BF6"/>
    <w:rsid w:val="005C2FB6"/>
    <w:rsid w:val="005C550D"/>
    <w:rsid w:val="005C58AA"/>
    <w:rsid w:val="005C6314"/>
    <w:rsid w:val="005C7DDD"/>
    <w:rsid w:val="005D03DF"/>
    <w:rsid w:val="005D0C27"/>
    <w:rsid w:val="005D1131"/>
    <w:rsid w:val="005D2EDD"/>
    <w:rsid w:val="005D315A"/>
    <w:rsid w:val="005D458E"/>
    <w:rsid w:val="005D4E7E"/>
    <w:rsid w:val="005D4F61"/>
    <w:rsid w:val="005D5082"/>
    <w:rsid w:val="005D6A90"/>
    <w:rsid w:val="005D7AD3"/>
    <w:rsid w:val="005D7E2C"/>
    <w:rsid w:val="005E04C1"/>
    <w:rsid w:val="005E3090"/>
    <w:rsid w:val="005E33A0"/>
    <w:rsid w:val="005E4698"/>
    <w:rsid w:val="005E4A54"/>
    <w:rsid w:val="005E55F6"/>
    <w:rsid w:val="005E5DFA"/>
    <w:rsid w:val="005E5EAC"/>
    <w:rsid w:val="005E669F"/>
    <w:rsid w:val="005E6C6E"/>
    <w:rsid w:val="005F04EA"/>
    <w:rsid w:val="005F07DA"/>
    <w:rsid w:val="005F0FC0"/>
    <w:rsid w:val="005F14DC"/>
    <w:rsid w:val="005F36DB"/>
    <w:rsid w:val="005F5BD4"/>
    <w:rsid w:val="005F6589"/>
    <w:rsid w:val="005F6C55"/>
    <w:rsid w:val="005F752F"/>
    <w:rsid w:val="005F79D4"/>
    <w:rsid w:val="00601617"/>
    <w:rsid w:val="0060174D"/>
    <w:rsid w:val="00602357"/>
    <w:rsid w:val="00603A46"/>
    <w:rsid w:val="00603F0F"/>
    <w:rsid w:val="00604DA2"/>
    <w:rsid w:val="00605538"/>
    <w:rsid w:val="006076BB"/>
    <w:rsid w:val="00607B14"/>
    <w:rsid w:val="00613512"/>
    <w:rsid w:val="00613F7F"/>
    <w:rsid w:val="00614046"/>
    <w:rsid w:val="00615574"/>
    <w:rsid w:val="006227C1"/>
    <w:rsid w:val="006227E0"/>
    <w:rsid w:val="006231E3"/>
    <w:rsid w:val="0062342E"/>
    <w:rsid w:val="00623EDA"/>
    <w:rsid w:val="00624639"/>
    <w:rsid w:val="00624970"/>
    <w:rsid w:val="0062592D"/>
    <w:rsid w:val="00627B56"/>
    <w:rsid w:val="0063058D"/>
    <w:rsid w:val="00630CD6"/>
    <w:rsid w:val="00631604"/>
    <w:rsid w:val="00631CEA"/>
    <w:rsid w:val="00633D40"/>
    <w:rsid w:val="00634A55"/>
    <w:rsid w:val="0063595C"/>
    <w:rsid w:val="00635A90"/>
    <w:rsid w:val="00636948"/>
    <w:rsid w:val="00636B6F"/>
    <w:rsid w:val="006375DC"/>
    <w:rsid w:val="00637C7A"/>
    <w:rsid w:val="00640455"/>
    <w:rsid w:val="00640995"/>
    <w:rsid w:val="00642971"/>
    <w:rsid w:val="00643A81"/>
    <w:rsid w:val="006442E9"/>
    <w:rsid w:val="0064492F"/>
    <w:rsid w:val="00645693"/>
    <w:rsid w:val="006461D6"/>
    <w:rsid w:val="00647397"/>
    <w:rsid w:val="00647656"/>
    <w:rsid w:val="006521D3"/>
    <w:rsid w:val="00652778"/>
    <w:rsid w:val="00652B8D"/>
    <w:rsid w:val="00652CD4"/>
    <w:rsid w:val="0065481F"/>
    <w:rsid w:val="00655376"/>
    <w:rsid w:val="00656D68"/>
    <w:rsid w:val="006571BB"/>
    <w:rsid w:val="00657854"/>
    <w:rsid w:val="00657E16"/>
    <w:rsid w:val="00657FE8"/>
    <w:rsid w:val="00662294"/>
    <w:rsid w:val="00662B5D"/>
    <w:rsid w:val="006666C8"/>
    <w:rsid w:val="006677D4"/>
    <w:rsid w:val="00667978"/>
    <w:rsid w:val="00670AE2"/>
    <w:rsid w:val="006724B9"/>
    <w:rsid w:val="00672E8D"/>
    <w:rsid w:val="00673067"/>
    <w:rsid w:val="00673196"/>
    <w:rsid w:val="00674352"/>
    <w:rsid w:val="00674383"/>
    <w:rsid w:val="00674BB0"/>
    <w:rsid w:val="00674D57"/>
    <w:rsid w:val="00675D20"/>
    <w:rsid w:val="006761FA"/>
    <w:rsid w:val="00682AA9"/>
    <w:rsid w:val="00682CD5"/>
    <w:rsid w:val="00683088"/>
    <w:rsid w:val="006833AF"/>
    <w:rsid w:val="006848B8"/>
    <w:rsid w:val="0068604B"/>
    <w:rsid w:val="00686FE6"/>
    <w:rsid w:val="00687EB3"/>
    <w:rsid w:val="00693257"/>
    <w:rsid w:val="006942FF"/>
    <w:rsid w:val="00694943"/>
    <w:rsid w:val="006956B7"/>
    <w:rsid w:val="00695F8A"/>
    <w:rsid w:val="0069654A"/>
    <w:rsid w:val="00697884"/>
    <w:rsid w:val="006A0847"/>
    <w:rsid w:val="006A17C5"/>
    <w:rsid w:val="006A1AEB"/>
    <w:rsid w:val="006A1E5C"/>
    <w:rsid w:val="006A3D20"/>
    <w:rsid w:val="006A473F"/>
    <w:rsid w:val="006A4EE9"/>
    <w:rsid w:val="006A617B"/>
    <w:rsid w:val="006A66A2"/>
    <w:rsid w:val="006A7573"/>
    <w:rsid w:val="006A7D12"/>
    <w:rsid w:val="006B045D"/>
    <w:rsid w:val="006B058F"/>
    <w:rsid w:val="006B0908"/>
    <w:rsid w:val="006B4388"/>
    <w:rsid w:val="006B613F"/>
    <w:rsid w:val="006B7FB6"/>
    <w:rsid w:val="006C0594"/>
    <w:rsid w:val="006C1A68"/>
    <w:rsid w:val="006C1AE4"/>
    <w:rsid w:val="006C2009"/>
    <w:rsid w:val="006C285A"/>
    <w:rsid w:val="006C2CFB"/>
    <w:rsid w:val="006C3894"/>
    <w:rsid w:val="006C4237"/>
    <w:rsid w:val="006C522E"/>
    <w:rsid w:val="006C5327"/>
    <w:rsid w:val="006C6777"/>
    <w:rsid w:val="006C7577"/>
    <w:rsid w:val="006C797B"/>
    <w:rsid w:val="006D2070"/>
    <w:rsid w:val="006D28C1"/>
    <w:rsid w:val="006D344A"/>
    <w:rsid w:val="006D3992"/>
    <w:rsid w:val="006D3DB5"/>
    <w:rsid w:val="006D4500"/>
    <w:rsid w:val="006D4BCC"/>
    <w:rsid w:val="006D6F39"/>
    <w:rsid w:val="006D6FA0"/>
    <w:rsid w:val="006E2EF6"/>
    <w:rsid w:val="006E3836"/>
    <w:rsid w:val="006E43E0"/>
    <w:rsid w:val="006E6F31"/>
    <w:rsid w:val="006E710A"/>
    <w:rsid w:val="006E74FE"/>
    <w:rsid w:val="006E7D81"/>
    <w:rsid w:val="006F0478"/>
    <w:rsid w:val="006F04CC"/>
    <w:rsid w:val="006F0606"/>
    <w:rsid w:val="006F14A1"/>
    <w:rsid w:val="006F1D3C"/>
    <w:rsid w:val="006F273F"/>
    <w:rsid w:val="006F2A93"/>
    <w:rsid w:val="006F3194"/>
    <w:rsid w:val="006F3668"/>
    <w:rsid w:val="006F3F2D"/>
    <w:rsid w:val="006F462B"/>
    <w:rsid w:val="006F4E91"/>
    <w:rsid w:val="006F6BCF"/>
    <w:rsid w:val="006F74BE"/>
    <w:rsid w:val="006F7BA7"/>
    <w:rsid w:val="0070098C"/>
    <w:rsid w:val="00700A5E"/>
    <w:rsid w:val="00702001"/>
    <w:rsid w:val="007032CA"/>
    <w:rsid w:val="007033E8"/>
    <w:rsid w:val="00703F95"/>
    <w:rsid w:val="00704148"/>
    <w:rsid w:val="00706DAD"/>
    <w:rsid w:val="0070783D"/>
    <w:rsid w:val="0071004E"/>
    <w:rsid w:val="0071089F"/>
    <w:rsid w:val="00710B11"/>
    <w:rsid w:val="00711E59"/>
    <w:rsid w:val="007124B4"/>
    <w:rsid w:val="007126CA"/>
    <w:rsid w:val="00713127"/>
    <w:rsid w:val="00713425"/>
    <w:rsid w:val="00713686"/>
    <w:rsid w:val="00714C73"/>
    <w:rsid w:val="0071621F"/>
    <w:rsid w:val="00716438"/>
    <w:rsid w:val="00716D30"/>
    <w:rsid w:val="00717C46"/>
    <w:rsid w:val="00721226"/>
    <w:rsid w:val="007248E7"/>
    <w:rsid w:val="00724C30"/>
    <w:rsid w:val="00724DEF"/>
    <w:rsid w:val="007252DE"/>
    <w:rsid w:val="007260C2"/>
    <w:rsid w:val="00727BF8"/>
    <w:rsid w:val="00730466"/>
    <w:rsid w:val="0073089D"/>
    <w:rsid w:val="00730D69"/>
    <w:rsid w:val="00733408"/>
    <w:rsid w:val="00736497"/>
    <w:rsid w:val="0073678B"/>
    <w:rsid w:val="00736ABD"/>
    <w:rsid w:val="007376C8"/>
    <w:rsid w:val="007416E5"/>
    <w:rsid w:val="0074221D"/>
    <w:rsid w:val="0074286D"/>
    <w:rsid w:val="00743642"/>
    <w:rsid w:val="00743C82"/>
    <w:rsid w:val="00745A2E"/>
    <w:rsid w:val="0074648D"/>
    <w:rsid w:val="00746A58"/>
    <w:rsid w:val="0074786E"/>
    <w:rsid w:val="00747A12"/>
    <w:rsid w:val="00747CCE"/>
    <w:rsid w:val="00751CCA"/>
    <w:rsid w:val="007536D6"/>
    <w:rsid w:val="007539A4"/>
    <w:rsid w:val="007554DF"/>
    <w:rsid w:val="00755FE0"/>
    <w:rsid w:val="00760F4A"/>
    <w:rsid w:val="0076140B"/>
    <w:rsid w:val="00762334"/>
    <w:rsid w:val="00762D6A"/>
    <w:rsid w:val="00762DC4"/>
    <w:rsid w:val="007643E7"/>
    <w:rsid w:val="00764410"/>
    <w:rsid w:val="00765005"/>
    <w:rsid w:val="00765CF2"/>
    <w:rsid w:val="007670E2"/>
    <w:rsid w:val="00767930"/>
    <w:rsid w:val="00767F1B"/>
    <w:rsid w:val="00770AC2"/>
    <w:rsid w:val="00770D66"/>
    <w:rsid w:val="00772539"/>
    <w:rsid w:val="00772E36"/>
    <w:rsid w:val="00774AAA"/>
    <w:rsid w:val="00780480"/>
    <w:rsid w:val="00780A98"/>
    <w:rsid w:val="00781C86"/>
    <w:rsid w:val="00783A2E"/>
    <w:rsid w:val="007841E4"/>
    <w:rsid w:val="00784B70"/>
    <w:rsid w:val="00784E80"/>
    <w:rsid w:val="0078528F"/>
    <w:rsid w:val="007862A7"/>
    <w:rsid w:val="00787CD9"/>
    <w:rsid w:val="007900AD"/>
    <w:rsid w:val="00790700"/>
    <w:rsid w:val="007919C4"/>
    <w:rsid w:val="00793659"/>
    <w:rsid w:val="00794CA0"/>
    <w:rsid w:val="007A0AE1"/>
    <w:rsid w:val="007A0F42"/>
    <w:rsid w:val="007A1AD7"/>
    <w:rsid w:val="007A3B88"/>
    <w:rsid w:val="007A40F5"/>
    <w:rsid w:val="007A4267"/>
    <w:rsid w:val="007A4C23"/>
    <w:rsid w:val="007A521E"/>
    <w:rsid w:val="007A5B1A"/>
    <w:rsid w:val="007A5BC5"/>
    <w:rsid w:val="007B0090"/>
    <w:rsid w:val="007B0239"/>
    <w:rsid w:val="007B0D8B"/>
    <w:rsid w:val="007B18DC"/>
    <w:rsid w:val="007B2AEF"/>
    <w:rsid w:val="007B37D1"/>
    <w:rsid w:val="007B3B3D"/>
    <w:rsid w:val="007C1F11"/>
    <w:rsid w:val="007C48E2"/>
    <w:rsid w:val="007C5574"/>
    <w:rsid w:val="007C60E4"/>
    <w:rsid w:val="007C610A"/>
    <w:rsid w:val="007C64C2"/>
    <w:rsid w:val="007C7B4D"/>
    <w:rsid w:val="007D0D39"/>
    <w:rsid w:val="007D24B5"/>
    <w:rsid w:val="007D379B"/>
    <w:rsid w:val="007D60AE"/>
    <w:rsid w:val="007D6815"/>
    <w:rsid w:val="007D6A2E"/>
    <w:rsid w:val="007D7B81"/>
    <w:rsid w:val="007E16CA"/>
    <w:rsid w:val="007E1A44"/>
    <w:rsid w:val="007E1D30"/>
    <w:rsid w:val="007E1FFD"/>
    <w:rsid w:val="007E2139"/>
    <w:rsid w:val="007E252D"/>
    <w:rsid w:val="007E5E11"/>
    <w:rsid w:val="007E5FAD"/>
    <w:rsid w:val="007F2FB9"/>
    <w:rsid w:val="007F3C7F"/>
    <w:rsid w:val="007F46EF"/>
    <w:rsid w:val="007F5A1E"/>
    <w:rsid w:val="007F62D4"/>
    <w:rsid w:val="008004A4"/>
    <w:rsid w:val="008012C0"/>
    <w:rsid w:val="00801CC0"/>
    <w:rsid w:val="00801F8F"/>
    <w:rsid w:val="0080200D"/>
    <w:rsid w:val="00802A51"/>
    <w:rsid w:val="00803D31"/>
    <w:rsid w:val="0080407B"/>
    <w:rsid w:val="0080415A"/>
    <w:rsid w:val="008042CB"/>
    <w:rsid w:val="00804563"/>
    <w:rsid w:val="00804E1D"/>
    <w:rsid w:val="0080596B"/>
    <w:rsid w:val="008067C7"/>
    <w:rsid w:val="008069CD"/>
    <w:rsid w:val="0080788C"/>
    <w:rsid w:val="008103ED"/>
    <w:rsid w:val="00810557"/>
    <w:rsid w:val="008108BB"/>
    <w:rsid w:val="00810A1D"/>
    <w:rsid w:val="00810BA6"/>
    <w:rsid w:val="00811E55"/>
    <w:rsid w:val="008126D0"/>
    <w:rsid w:val="008128DD"/>
    <w:rsid w:val="00812B6E"/>
    <w:rsid w:val="00813673"/>
    <w:rsid w:val="00813E49"/>
    <w:rsid w:val="00817E96"/>
    <w:rsid w:val="008225F0"/>
    <w:rsid w:val="00823AFE"/>
    <w:rsid w:val="00823DAA"/>
    <w:rsid w:val="00824F98"/>
    <w:rsid w:val="00825BD1"/>
    <w:rsid w:val="00826ADF"/>
    <w:rsid w:val="00827C5C"/>
    <w:rsid w:val="0083122F"/>
    <w:rsid w:val="008324D3"/>
    <w:rsid w:val="00832B3F"/>
    <w:rsid w:val="0083330E"/>
    <w:rsid w:val="00834A32"/>
    <w:rsid w:val="00835C1A"/>
    <w:rsid w:val="00835D3C"/>
    <w:rsid w:val="008366A3"/>
    <w:rsid w:val="00837324"/>
    <w:rsid w:val="00837D53"/>
    <w:rsid w:val="00844550"/>
    <w:rsid w:val="00845222"/>
    <w:rsid w:val="008459C2"/>
    <w:rsid w:val="0084653F"/>
    <w:rsid w:val="008471DD"/>
    <w:rsid w:val="00847E23"/>
    <w:rsid w:val="00854878"/>
    <w:rsid w:val="00855C23"/>
    <w:rsid w:val="008606A3"/>
    <w:rsid w:val="008607F4"/>
    <w:rsid w:val="0086091A"/>
    <w:rsid w:val="00860FCA"/>
    <w:rsid w:val="008621C0"/>
    <w:rsid w:val="00863B97"/>
    <w:rsid w:val="00864160"/>
    <w:rsid w:val="0086471A"/>
    <w:rsid w:val="008669F8"/>
    <w:rsid w:val="008674E6"/>
    <w:rsid w:val="0086769B"/>
    <w:rsid w:val="008679E6"/>
    <w:rsid w:val="0087147E"/>
    <w:rsid w:val="008721F6"/>
    <w:rsid w:val="008723AC"/>
    <w:rsid w:val="008725CC"/>
    <w:rsid w:val="00875B2C"/>
    <w:rsid w:val="008761BA"/>
    <w:rsid w:val="0088000D"/>
    <w:rsid w:val="00880B31"/>
    <w:rsid w:val="00880C58"/>
    <w:rsid w:val="00881B1D"/>
    <w:rsid w:val="00885B9A"/>
    <w:rsid w:val="0088656E"/>
    <w:rsid w:val="008912D8"/>
    <w:rsid w:val="00891A15"/>
    <w:rsid w:val="00891BE4"/>
    <w:rsid w:val="00891BE8"/>
    <w:rsid w:val="00891C98"/>
    <w:rsid w:val="00892345"/>
    <w:rsid w:val="0089332D"/>
    <w:rsid w:val="00893E06"/>
    <w:rsid w:val="008958D0"/>
    <w:rsid w:val="00897408"/>
    <w:rsid w:val="008A085A"/>
    <w:rsid w:val="008A25CF"/>
    <w:rsid w:val="008A2643"/>
    <w:rsid w:val="008A312E"/>
    <w:rsid w:val="008A365B"/>
    <w:rsid w:val="008A3979"/>
    <w:rsid w:val="008A4407"/>
    <w:rsid w:val="008A59CA"/>
    <w:rsid w:val="008A7143"/>
    <w:rsid w:val="008B0619"/>
    <w:rsid w:val="008B06D9"/>
    <w:rsid w:val="008B1033"/>
    <w:rsid w:val="008B2201"/>
    <w:rsid w:val="008B39A9"/>
    <w:rsid w:val="008B50A5"/>
    <w:rsid w:val="008B5301"/>
    <w:rsid w:val="008B5893"/>
    <w:rsid w:val="008B5D29"/>
    <w:rsid w:val="008B5E3A"/>
    <w:rsid w:val="008B6623"/>
    <w:rsid w:val="008B6A1B"/>
    <w:rsid w:val="008B7378"/>
    <w:rsid w:val="008C0F9B"/>
    <w:rsid w:val="008C1A8E"/>
    <w:rsid w:val="008C4C71"/>
    <w:rsid w:val="008D0293"/>
    <w:rsid w:val="008D2B99"/>
    <w:rsid w:val="008D2F8A"/>
    <w:rsid w:val="008D2FE3"/>
    <w:rsid w:val="008D4371"/>
    <w:rsid w:val="008D44E4"/>
    <w:rsid w:val="008D512C"/>
    <w:rsid w:val="008D5ADA"/>
    <w:rsid w:val="008D6132"/>
    <w:rsid w:val="008D6763"/>
    <w:rsid w:val="008D7064"/>
    <w:rsid w:val="008D73D1"/>
    <w:rsid w:val="008E0318"/>
    <w:rsid w:val="008E122F"/>
    <w:rsid w:val="008E19EE"/>
    <w:rsid w:val="008E2593"/>
    <w:rsid w:val="008E2F91"/>
    <w:rsid w:val="008E33B1"/>
    <w:rsid w:val="008E3930"/>
    <w:rsid w:val="008E43DE"/>
    <w:rsid w:val="008E4721"/>
    <w:rsid w:val="008E60F4"/>
    <w:rsid w:val="008E6799"/>
    <w:rsid w:val="008E6D6A"/>
    <w:rsid w:val="008E7155"/>
    <w:rsid w:val="008E764A"/>
    <w:rsid w:val="008F02E5"/>
    <w:rsid w:val="008F08C8"/>
    <w:rsid w:val="008F0FF0"/>
    <w:rsid w:val="008F1F4E"/>
    <w:rsid w:val="008F2307"/>
    <w:rsid w:val="008F286F"/>
    <w:rsid w:val="008F313B"/>
    <w:rsid w:val="008F40CA"/>
    <w:rsid w:val="008F4977"/>
    <w:rsid w:val="008F4C61"/>
    <w:rsid w:val="009003C0"/>
    <w:rsid w:val="00900688"/>
    <w:rsid w:val="00901D69"/>
    <w:rsid w:val="00902555"/>
    <w:rsid w:val="0090354F"/>
    <w:rsid w:val="00904953"/>
    <w:rsid w:val="00905C11"/>
    <w:rsid w:val="00907040"/>
    <w:rsid w:val="009112D1"/>
    <w:rsid w:val="0091208F"/>
    <w:rsid w:val="0091209B"/>
    <w:rsid w:val="0091222C"/>
    <w:rsid w:val="0091328A"/>
    <w:rsid w:val="0091404A"/>
    <w:rsid w:val="00914799"/>
    <w:rsid w:val="00915B3E"/>
    <w:rsid w:val="009164BC"/>
    <w:rsid w:val="00916B1E"/>
    <w:rsid w:val="00916BA9"/>
    <w:rsid w:val="009229F6"/>
    <w:rsid w:val="009245D0"/>
    <w:rsid w:val="00924FA6"/>
    <w:rsid w:val="009274FD"/>
    <w:rsid w:val="0092757B"/>
    <w:rsid w:val="009276F9"/>
    <w:rsid w:val="009279AE"/>
    <w:rsid w:val="00930734"/>
    <w:rsid w:val="00931438"/>
    <w:rsid w:val="0093194B"/>
    <w:rsid w:val="0093201C"/>
    <w:rsid w:val="00932CB4"/>
    <w:rsid w:val="00932EDB"/>
    <w:rsid w:val="00934961"/>
    <w:rsid w:val="00935201"/>
    <w:rsid w:val="009352FD"/>
    <w:rsid w:val="00935856"/>
    <w:rsid w:val="00940A28"/>
    <w:rsid w:val="00941217"/>
    <w:rsid w:val="00941E0E"/>
    <w:rsid w:val="00944186"/>
    <w:rsid w:val="00944F57"/>
    <w:rsid w:val="0094619E"/>
    <w:rsid w:val="00946451"/>
    <w:rsid w:val="009517A3"/>
    <w:rsid w:val="00952561"/>
    <w:rsid w:val="00952D49"/>
    <w:rsid w:val="00953F5F"/>
    <w:rsid w:val="009540EC"/>
    <w:rsid w:val="009541E2"/>
    <w:rsid w:val="009561CB"/>
    <w:rsid w:val="00956600"/>
    <w:rsid w:val="00956F82"/>
    <w:rsid w:val="0095740A"/>
    <w:rsid w:val="00957D64"/>
    <w:rsid w:val="00957DC0"/>
    <w:rsid w:val="00960A03"/>
    <w:rsid w:val="00960C35"/>
    <w:rsid w:val="0096238A"/>
    <w:rsid w:val="009654FE"/>
    <w:rsid w:val="009656BA"/>
    <w:rsid w:val="00966C6D"/>
    <w:rsid w:val="00966CEF"/>
    <w:rsid w:val="009674D1"/>
    <w:rsid w:val="009700F3"/>
    <w:rsid w:val="0097020B"/>
    <w:rsid w:val="009707DD"/>
    <w:rsid w:val="00970940"/>
    <w:rsid w:val="009709A2"/>
    <w:rsid w:val="00971293"/>
    <w:rsid w:val="00971405"/>
    <w:rsid w:val="009721A6"/>
    <w:rsid w:val="00972743"/>
    <w:rsid w:val="009729C3"/>
    <w:rsid w:val="0097512E"/>
    <w:rsid w:val="00975EB8"/>
    <w:rsid w:val="00976951"/>
    <w:rsid w:val="009806E3"/>
    <w:rsid w:val="00980C43"/>
    <w:rsid w:val="00984138"/>
    <w:rsid w:val="009857DB"/>
    <w:rsid w:val="00985AA3"/>
    <w:rsid w:val="00986CC9"/>
    <w:rsid w:val="00987033"/>
    <w:rsid w:val="009909DA"/>
    <w:rsid w:val="00990F24"/>
    <w:rsid w:val="00991198"/>
    <w:rsid w:val="00991287"/>
    <w:rsid w:val="009930CB"/>
    <w:rsid w:val="009951D3"/>
    <w:rsid w:val="009958E7"/>
    <w:rsid w:val="00996B75"/>
    <w:rsid w:val="0099702F"/>
    <w:rsid w:val="00997F25"/>
    <w:rsid w:val="00997F8C"/>
    <w:rsid w:val="009A072F"/>
    <w:rsid w:val="009A084D"/>
    <w:rsid w:val="009A1045"/>
    <w:rsid w:val="009A15EF"/>
    <w:rsid w:val="009A3B2B"/>
    <w:rsid w:val="009A3C40"/>
    <w:rsid w:val="009A5633"/>
    <w:rsid w:val="009A570A"/>
    <w:rsid w:val="009A65A4"/>
    <w:rsid w:val="009A6BC0"/>
    <w:rsid w:val="009A7D20"/>
    <w:rsid w:val="009B076C"/>
    <w:rsid w:val="009B169A"/>
    <w:rsid w:val="009B21FF"/>
    <w:rsid w:val="009B2CA4"/>
    <w:rsid w:val="009B2E99"/>
    <w:rsid w:val="009B34A9"/>
    <w:rsid w:val="009B482D"/>
    <w:rsid w:val="009B4D18"/>
    <w:rsid w:val="009C14D5"/>
    <w:rsid w:val="009C24E4"/>
    <w:rsid w:val="009C3A0F"/>
    <w:rsid w:val="009C43A9"/>
    <w:rsid w:val="009C524C"/>
    <w:rsid w:val="009C530C"/>
    <w:rsid w:val="009C6C1A"/>
    <w:rsid w:val="009C6F35"/>
    <w:rsid w:val="009C744B"/>
    <w:rsid w:val="009C7AF9"/>
    <w:rsid w:val="009C7D7C"/>
    <w:rsid w:val="009D0631"/>
    <w:rsid w:val="009D1C11"/>
    <w:rsid w:val="009D2317"/>
    <w:rsid w:val="009D49FC"/>
    <w:rsid w:val="009D6F52"/>
    <w:rsid w:val="009E061D"/>
    <w:rsid w:val="009E0916"/>
    <w:rsid w:val="009E13C4"/>
    <w:rsid w:val="009E163A"/>
    <w:rsid w:val="009E23F9"/>
    <w:rsid w:val="009E2BA7"/>
    <w:rsid w:val="009E2E7B"/>
    <w:rsid w:val="009E473F"/>
    <w:rsid w:val="009E5429"/>
    <w:rsid w:val="009E58CE"/>
    <w:rsid w:val="009E636D"/>
    <w:rsid w:val="009E6F70"/>
    <w:rsid w:val="009E7C30"/>
    <w:rsid w:val="009F25A7"/>
    <w:rsid w:val="009F3811"/>
    <w:rsid w:val="009F4371"/>
    <w:rsid w:val="009F4D62"/>
    <w:rsid w:val="009F4F8C"/>
    <w:rsid w:val="009F5437"/>
    <w:rsid w:val="00A00AFE"/>
    <w:rsid w:val="00A02290"/>
    <w:rsid w:val="00A02698"/>
    <w:rsid w:val="00A0298B"/>
    <w:rsid w:val="00A03160"/>
    <w:rsid w:val="00A0500C"/>
    <w:rsid w:val="00A05101"/>
    <w:rsid w:val="00A054BC"/>
    <w:rsid w:val="00A05BD2"/>
    <w:rsid w:val="00A06AC1"/>
    <w:rsid w:val="00A06C13"/>
    <w:rsid w:val="00A0736D"/>
    <w:rsid w:val="00A073B9"/>
    <w:rsid w:val="00A10E11"/>
    <w:rsid w:val="00A113FF"/>
    <w:rsid w:val="00A13743"/>
    <w:rsid w:val="00A1437F"/>
    <w:rsid w:val="00A1497C"/>
    <w:rsid w:val="00A1584B"/>
    <w:rsid w:val="00A17046"/>
    <w:rsid w:val="00A179CA"/>
    <w:rsid w:val="00A20B52"/>
    <w:rsid w:val="00A222D1"/>
    <w:rsid w:val="00A22842"/>
    <w:rsid w:val="00A235FA"/>
    <w:rsid w:val="00A24177"/>
    <w:rsid w:val="00A2459B"/>
    <w:rsid w:val="00A25E19"/>
    <w:rsid w:val="00A26030"/>
    <w:rsid w:val="00A3017C"/>
    <w:rsid w:val="00A3021F"/>
    <w:rsid w:val="00A32045"/>
    <w:rsid w:val="00A32E94"/>
    <w:rsid w:val="00A32EC0"/>
    <w:rsid w:val="00A332CC"/>
    <w:rsid w:val="00A33ABE"/>
    <w:rsid w:val="00A34149"/>
    <w:rsid w:val="00A34B19"/>
    <w:rsid w:val="00A34BA0"/>
    <w:rsid w:val="00A368F4"/>
    <w:rsid w:val="00A36F98"/>
    <w:rsid w:val="00A40DC3"/>
    <w:rsid w:val="00A42C55"/>
    <w:rsid w:val="00A4431E"/>
    <w:rsid w:val="00A44A85"/>
    <w:rsid w:val="00A44EDC"/>
    <w:rsid w:val="00A45787"/>
    <w:rsid w:val="00A46714"/>
    <w:rsid w:val="00A46A65"/>
    <w:rsid w:val="00A479CB"/>
    <w:rsid w:val="00A50DE4"/>
    <w:rsid w:val="00A51BB2"/>
    <w:rsid w:val="00A522F7"/>
    <w:rsid w:val="00A5268A"/>
    <w:rsid w:val="00A53709"/>
    <w:rsid w:val="00A54D7A"/>
    <w:rsid w:val="00A54E9E"/>
    <w:rsid w:val="00A54EFA"/>
    <w:rsid w:val="00A55EBD"/>
    <w:rsid w:val="00A56920"/>
    <w:rsid w:val="00A57291"/>
    <w:rsid w:val="00A61E8A"/>
    <w:rsid w:val="00A62143"/>
    <w:rsid w:val="00A633EA"/>
    <w:rsid w:val="00A71568"/>
    <w:rsid w:val="00A72333"/>
    <w:rsid w:val="00A72C1A"/>
    <w:rsid w:val="00A73CAE"/>
    <w:rsid w:val="00A74710"/>
    <w:rsid w:val="00A75CCB"/>
    <w:rsid w:val="00A776DA"/>
    <w:rsid w:val="00A778B4"/>
    <w:rsid w:val="00A77D60"/>
    <w:rsid w:val="00A8045A"/>
    <w:rsid w:val="00A8129C"/>
    <w:rsid w:val="00A82646"/>
    <w:rsid w:val="00A82BB8"/>
    <w:rsid w:val="00A82FFA"/>
    <w:rsid w:val="00A851D7"/>
    <w:rsid w:val="00A86212"/>
    <w:rsid w:val="00A869EC"/>
    <w:rsid w:val="00A90422"/>
    <w:rsid w:val="00A906AC"/>
    <w:rsid w:val="00A91CFC"/>
    <w:rsid w:val="00A93014"/>
    <w:rsid w:val="00A93430"/>
    <w:rsid w:val="00A936A2"/>
    <w:rsid w:val="00A94272"/>
    <w:rsid w:val="00A945D8"/>
    <w:rsid w:val="00A95D76"/>
    <w:rsid w:val="00A96296"/>
    <w:rsid w:val="00AA08C9"/>
    <w:rsid w:val="00AA0C9B"/>
    <w:rsid w:val="00AA33A7"/>
    <w:rsid w:val="00AA3537"/>
    <w:rsid w:val="00AA5B75"/>
    <w:rsid w:val="00AA79BD"/>
    <w:rsid w:val="00AB21B5"/>
    <w:rsid w:val="00AB2357"/>
    <w:rsid w:val="00AB443B"/>
    <w:rsid w:val="00AB45B0"/>
    <w:rsid w:val="00AB5839"/>
    <w:rsid w:val="00AB76D2"/>
    <w:rsid w:val="00AC0AB1"/>
    <w:rsid w:val="00AC3D77"/>
    <w:rsid w:val="00AC65A9"/>
    <w:rsid w:val="00AC6822"/>
    <w:rsid w:val="00AC6D1E"/>
    <w:rsid w:val="00AC7C1E"/>
    <w:rsid w:val="00AD0CB1"/>
    <w:rsid w:val="00AD0FF6"/>
    <w:rsid w:val="00AD1D83"/>
    <w:rsid w:val="00AD25F0"/>
    <w:rsid w:val="00AD3F94"/>
    <w:rsid w:val="00AD4EE2"/>
    <w:rsid w:val="00AD5483"/>
    <w:rsid w:val="00AE02AC"/>
    <w:rsid w:val="00AE0B93"/>
    <w:rsid w:val="00AE1C75"/>
    <w:rsid w:val="00AE1CDD"/>
    <w:rsid w:val="00AE1D78"/>
    <w:rsid w:val="00AE5CE6"/>
    <w:rsid w:val="00AE6E93"/>
    <w:rsid w:val="00AE70A5"/>
    <w:rsid w:val="00AE717E"/>
    <w:rsid w:val="00AE78F9"/>
    <w:rsid w:val="00AF0389"/>
    <w:rsid w:val="00AF0C36"/>
    <w:rsid w:val="00AF371E"/>
    <w:rsid w:val="00AF3844"/>
    <w:rsid w:val="00AF499E"/>
    <w:rsid w:val="00AF5529"/>
    <w:rsid w:val="00AF5F30"/>
    <w:rsid w:val="00AF6ADA"/>
    <w:rsid w:val="00B02C05"/>
    <w:rsid w:val="00B02F5A"/>
    <w:rsid w:val="00B052FB"/>
    <w:rsid w:val="00B05F93"/>
    <w:rsid w:val="00B07366"/>
    <w:rsid w:val="00B07B73"/>
    <w:rsid w:val="00B1022B"/>
    <w:rsid w:val="00B10B80"/>
    <w:rsid w:val="00B10D64"/>
    <w:rsid w:val="00B12E1B"/>
    <w:rsid w:val="00B131E5"/>
    <w:rsid w:val="00B13387"/>
    <w:rsid w:val="00B138A8"/>
    <w:rsid w:val="00B13F6C"/>
    <w:rsid w:val="00B14ADA"/>
    <w:rsid w:val="00B14C54"/>
    <w:rsid w:val="00B14EC0"/>
    <w:rsid w:val="00B1535D"/>
    <w:rsid w:val="00B160B4"/>
    <w:rsid w:val="00B178CF"/>
    <w:rsid w:val="00B206D7"/>
    <w:rsid w:val="00B207E8"/>
    <w:rsid w:val="00B20C4D"/>
    <w:rsid w:val="00B2311F"/>
    <w:rsid w:val="00B249D8"/>
    <w:rsid w:val="00B24E6F"/>
    <w:rsid w:val="00B26317"/>
    <w:rsid w:val="00B273E9"/>
    <w:rsid w:val="00B3054D"/>
    <w:rsid w:val="00B307C9"/>
    <w:rsid w:val="00B3097C"/>
    <w:rsid w:val="00B30ECE"/>
    <w:rsid w:val="00B32916"/>
    <w:rsid w:val="00B32A9A"/>
    <w:rsid w:val="00B35120"/>
    <w:rsid w:val="00B35FE3"/>
    <w:rsid w:val="00B37CBE"/>
    <w:rsid w:val="00B403FA"/>
    <w:rsid w:val="00B40417"/>
    <w:rsid w:val="00B40D84"/>
    <w:rsid w:val="00B41DE9"/>
    <w:rsid w:val="00B4291A"/>
    <w:rsid w:val="00B442E0"/>
    <w:rsid w:val="00B444C9"/>
    <w:rsid w:val="00B44692"/>
    <w:rsid w:val="00B45A88"/>
    <w:rsid w:val="00B46504"/>
    <w:rsid w:val="00B468CE"/>
    <w:rsid w:val="00B46B40"/>
    <w:rsid w:val="00B47568"/>
    <w:rsid w:val="00B47FF6"/>
    <w:rsid w:val="00B51AA2"/>
    <w:rsid w:val="00B521D0"/>
    <w:rsid w:val="00B52B05"/>
    <w:rsid w:val="00B52BDB"/>
    <w:rsid w:val="00B54916"/>
    <w:rsid w:val="00B555BB"/>
    <w:rsid w:val="00B55FEF"/>
    <w:rsid w:val="00B569FC"/>
    <w:rsid w:val="00B57201"/>
    <w:rsid w:val="00B57421"/>
    <w:rsid w:val="00B57CD2"/>
    <w:rsid w:val="00B60A8B"/>
    <w:rsid w:val="00B60CAC"/>
    <w:rsid w:val="00B6137F"/>
    <w:rsid w:val="00B62231"/>
    <w:rsid w:val="00B63860"/>
    <w:rsid w:val="00B639EF"/>
    <w:rsid w:val="00B64C9A"/>
    <w:rsid w:val="00B65630"/>
    <w:rsid w:val="00B67E8D"/>
    <w:rsid w:val="00B7118D"/>
    <w:rsid w:val="00B72456"/>
    <w:rsid w:val="00B73016"/>
    <w:rsid w:val="00B73945"/>
    <w:rsid w:val="00B73AD5"/>
    <w:rsid w:val="00B73DCB"/>
    <w:rsid w:val="00B746A5"/>
    <w:rsid w:val="00B75D4D"/>
    <w:rsid w:val="00B8072C"/>
    <w:rsid w:val="00B81A16"/>
    <w:rsid w:val="00B81C1E"/>
    <w:rsid w:val="00B821E3"/>
    <w:rsid w:val="00B8431C"/>
    <w:rsid w:val="00B857EC"/>
    <w:rsid w:val="00B86286"/>
    <w:rsid w:val="00B86288"/>
    <w:rsid w:val="00B87A35"/>
    <w:rsid w:val="00B91E83"/>
    <w:rsid w:val="00B92374"/>
    <w:rsid w:val="00B94C81"/>
    <w:rsid w:val="00B96DB4"/>
    <w:rsid w:val="00B97B55"/>
    <w:rsid w:val="00BA08C8"/>
    <w:rsid w:val="00BA1070"/>
    <w:rsid w:val="00BA14D9"/>
    <w:rsid w:val="00BA2FF4"/>
    <w:rsid w:val="00BA34CC"/>
    <w:rsid w:val="00BA4018"/>
    <w:rsid w:val="00BA52F7"/>
    <w:rsid w:val="00BA6A27"/>
    <w:rsid w:val="00BA75CA"/>
    <w:rsid w:val="00BA7A67"/>
    <w:rsid w:val="00BA7C3F"/>
    <w:rsid w:val="00BB0449"/>
    <w:rsid w:val="00BB0F94"/>
    <w:rsid w:val="00BB1581"/>
    <w:rsid w:val="00BB18BB"/>
    <w:rsid w:val="00BB190C"/>
    <w:rsid w:val="00BB1C62"/>
    <w:rsid w:val="00BB2BF1"/>
    <w:rsid w:val="00BB6477"/>
    <w:rsid w:val="00BB7912"/>
    <w:rsid w:val="00BC05E4"/>
    <w:rsid w:val="00BC0A9E"/>
    <w:rsid w:val="00BC0D21"/>
    <w:rsid w:val="00BC1808"/>
    <w:rsid w:val="00BC1A24"/>
    <w:rsid w:val="00BC1B6F"/>
    <w:rsid w:val="00BC3B24"/>
    <w:rsid w:val="00BC3D54"/>
    <w:rsid w:val="00BC472A"/>
    <w:rsid w:val="00BC482F"/>
    <w:rsid w:val="00BC5B66"/>
    <w:rsid w:val="00BD0844"/>
    <w:rsid w:val="00BD36C4"/>
    <w:rsid w:val="00BD4127"/>
    <w:rsid w:val="00BD4588"/>
    <w:rsid w:val="00BD4623"/>
    <w:rsid w:val="00BE0B36"/>
    <w:rsid w:val="00BE0CC5"/>
    <w:rsid w:val="00BE1005"/>
    <w:rsid w:val="00BE17B5"/>
    <w:rsid w:val="00BE21D8"/>
    <w:rsid w:val="00BE4409"/>
    <w:rsid w:val="00BE4810"/>
    <w:rsid w:val="00BE7289"/>
    <w:rsid w:val="00BE7D63"/>
    <w:rsid w:val="00BE7D95"/>
    <w:rsid w:val="00BF03ED"/>
    <w:rsid w:val="00BF0685"/>
    <w:rsid w:val="00BF1D6C"/>
    <w:rsid w:val="00BF1FBF"/>
    <w:rsid w:val="00BF22B5"/>
    <w:rsid w:val="00BF59A4"/>
    <w:rsid w:val="00BF6B3A"/>
    <w:rsid w:val="00BF7883"/>
    <w:rsid w:val="00BF7C39"/>
    <w:rsid w:val="00C000C6"/>
    <w:rsid w:val="00C00432"/>
    <w:rsid w:val="00C019AE"/>
    <w:rsid w:val="00C01AE9"/>
    <w:rsid w:val="00C02D9E"/>
    <w:rsid w:val="00C03A91"/>
    <w:rsid w:val="00C03BD5"/>
    <w:rsid w:val="00C05B13"/>
    <w:rsid w:val="00C05CDF"/>
    <w:rsid w:val="00C067FC"/>
    <w:rsid w:val="00C06802"/>
    <w:rsid w:val="00C07879"/>
    <w:rsid w:val="00C10D73"/>
    <w:rsid w:val="00C11961"/>
    <w:rsid w:val="00C12B13"/>
    <w:rsid w:val="00C135B3"/>
    <w:rsid w:val="00C1630B"/>
    <w:rsid w:val="00C1725C"/>
    <w:rsid w:val="00C20046"/>
    <w:rsid w:val="00C20258"/>
    <w:rsid w:val="00C25D5A"/>
    <w:rsid w:val="00C31317"/>
    <w:rsid w:val="00C31E72"/>
    <w:rsid w:val="00C32F5F"/>
    <w:rsid w:val="00C341C4"/>
    <w:rsid w:val="00C34B24"/>
    <w:rsid w:val="00C34B65"/>
    <w:rsid w:val="00C35CE2"/>
    <w:rsid w:val="00C36133"/>
    <w:rsid w:val="00C40685"/>
    <w:rsid w:val="00C40AF3"/>
    <w:rsid w:val="00C41B78"/>
    <w:rsid w:val="00C4413A"/>
    <w:rsid w:val="00C44BA2"/>
    <w:rsid w:val="00C46656"/>
    <w:rsid w:val="00C46EE3"/>
    <w:rsid w:val="00C47CBE"/>
    <w:rsid w:val="00C50B35"/>
    <w:rsid w:val="00C51313"/>
    <w:rsid w:val="00C51CA2"/>
    <w:rsid w:val="00C52B51"/>
    <w:rsid w:val="00C54F28"/>
    <w:rsid w:val="00C56CA2"/>
    <w:rsid w:val="00C575E3"/>
    <w:rsid w:val="00C6004D"/>
    <w:rsid w:val="00C60CA2"/>
    <w:rsid w:val="00C61043"/>
    <w:rsid w:val="00C611A0"/>
    <w:rsid w:val="00C6136A"/>
    <w:rsid w:val="00C61FB4"/>
    <w:rsid w:val="00C647F2"/>
    <w:rsid w:val="00C64B45"/>
    <w:rsid w:val="00C65109"/>
    <w:rsid w:val="00C65726"/>
    <w:rsid w:val="00C65831"/>
    <w:rsid w:val="00C65A6E"/>
    <w:rsid w:val="00C7117C"/>
    <w:rsid w:val="00C7127A"/>
    <w:rsid w:val="00C712F9"/>
    <w:rsid w:val="00C71B4B"/>
    <w:rsid w:val="00C720F0"/>
    <w:rsid w:val="00C72ED5"/>
    <w:rsid w:val="00C73A4A"/>
    <w:rsid w:val="00C747B4"/>
    <w:rsid w:val="00C74F5D"/>
    <w:rsid w:val="00C768AC"/>
    <w:rsid w:val="00C76B4E"/>
    <w:rsid w:val="00C77D54"/>
    <w:rsid w:val="00C80E72"/>
    <w:rsid w:val="00C80F48"/>
    <w:rsid w:val="00C81BA6"/>
    <w:rsid w:val="00C81DF3"/>
    <w:rsid w:val="00C830BA"/>
    <w:rsid w:val="00C840D2"/>
    <w:rsid w:val="00C841EA"/>
    <w:rsid w:val="00C87335"/>
    <w:rsid w:val="00C87590"/>
    <w:rsid w:val="00C9109B"/>
    <w:rsid w:val="00C91BA9"/>
    <w:rsid w:val="00C93680"/>
    <w:rsid w:val="00C949FE"/>
    <w:rsid w:val="00C961A1"/>
    <w:rsid w:val="00C968F9"/>
    <w:rsid w:val="00C97DDA"/>
    <w:rsid w:val="00CA01A1"/>
    <w:rsid w:val="00CA0C23"/>
    <w:rsid w:val="00CA14F1"/>
    <w:rsid w:val="00CA242B"/>
    <w:rsid w:val="00CA645D"/>
    <w:rsid w:val="00CA6B44"/>
    <w:rsid w:val="00CA784C"/>
    <w:rsid w:val="00CA7E73"/>
    <w:rsid w:val="00CA7EF9"/>
    <w:rsid w:val="00CB0F18"/>
    <w:rsid w:val="00CB1103"/>
    <w:rsid w:val="00CB2540"/>
    <w:rsid w:val="00CB27F9"/>
    <w:rsid w:val="00CB3230"/>
    <w:rsid w:val="00CB346A"/>
    <w:rsid w:val="00CB5132"/>
    <w:rsid w:val="00CB522A"/>
    <w:rsid w:val="00CB6EA4"/>
    <w:rsid w:val="00CB7847"/>
    <w:rsid w:val="00CC1C41"/>
    <w:rsid w:val="00CC1F0F"/>
    <w:rsid w:val="00CC22D8"/>
    <w:rsid w:val="00CC2818"/>
    <w:rsid w:val="00CC2FDA"/>
    <w:rsid w:val="00CC4305"/>
    <w:rsid w:val="00CC7215"/>
    <w:rsid w:val="00CC7AC6"/>
    <w:rsid w:val="00CD1D01"/>
    <w:rsid w:val="00CD2D21"/>
    <w:rsid w:val="00CD43E4"/>
    <w:rsid w:val="00CD4E0C"/>
    <w:rsid w:val="00CD5820"/>
    <w:rsid w:val="00CD6BB1"/>
    <w:rsid w:val="00CD71D7"/>
    <w:rsid w:val="00CE1758"/>
    <w:rsid w:val="00CE33A0"/>
    <w:rsid w:val="00CE3AFC"/>
    <w:rsid w:val="00CE3EC3"/>
    <w:rsid w:val="00CE53F1"/>
    <w:rsid w:val="00CE6C31"/>
    <w:rsid w:val="00CE7F74"/>
    <w:rsid w:val="00CF0889"/>
    <w:rsid w:val="00CF107F"/>
    <w:rsid w:val="00CF3521"/>
    <w:rsid w:val="00CF36A6"/>
    <w:rsid w:val="00CF3C56"/>
    <w:rsid w:val="00CF41E8"/>
    <w:rsid w:val="00CF5D1D"/>
    <w:rsid w:val="00CF5D4E"/>
    <w:rsid w:val="00CF60AF"/>
    <w:rsid w:val="00CF76F0"/>
    <w:rsid w:val="00D01031"/>
    <w:rsid w:val="00D05D7C"/>
    <w:rsid w:val="00D07658"/>
    <w:rsid w:val="00D102B4"/>
    <w:rsid w:val="00D132C7"/>
    <w:rsid w:val="00D13AFD"/>
    <w:rsid w:val="00D146E8"/>
    <w:rsid w:val="00D14DE2"/>
    <w:rsid w:val="00D16785"/>
    <w:rsid w:val="00D2174B"/>
    <w:rsid w:val="00D21C2F"/>
    <w:rsid w:val="00D21FA2"/>
    <w:rsid w:val="00D222CF"/>
    <w:rsid w:val="00D225B7"/>
    <w:rsid w:val="00D227B7"/>
    <w:rsid w:val="00D242D2"/>
    <w:rsid w:val="00D307C8"/>
    <w:rsid w:val="00D32A56"/>
    <w:rsid w:val="00D33332"/>
    <w:rsid w:val="00D33396"/>
    <w:rsid w:val="00D33B69"/>
    <w:rsid w:val="00D34B59"/>
    <w:rsid w:val="00D35BA2"/>
    <w:rsid w:val="00D360AE"/>
    <w:rsid w:val="00D376AB"/>
    <w:rsid w:val="00D37F0D"/>
    <w:rsid w:val="00D408A5"/>
    <w:rsid w:val="00D4222A"/>
    <w:rsid w:val="00D42F41"/>
    <w:rsid w:val="00D43814"/>
    <w:rsid w:val="00D43CC6"/>
    <w:rsid w:val="00D4458C"/>
    <w:rsid w:val="00D45CC3"/>
    <w:rsid w:val="00D45D3A"/>
    <w:rsid w:val="00D46108"/>
    <w:rsid w:val="00D47247"/>
    <w:rsid w:val="00D47A0A"/>
    <w:rsid w:val="00D47F5B"/>
    <w:rsid w:val="00D514A2"/>
    <w:rsid w:val="00D5247C"/>
    <w:rsid w:val="00D52C9A"/>
    <w:rsid w:val="00D53F1D"/>
    <w:rsid w:val="00D546DD"/>
    <w:rsid w:val="00D555C5"/>
    <w:rsid w:val="00D56BD7"/>
    <w:rsid w:val="00D56F46"/>
    <w:rsid w:val="00D570C9"/>
    <w:rsid w:val="00D573DD"/>
    <w:rsid w:val="00D60295"/>
    <w:rsid w:val="00D604C4"/>
    <w:rsid w:val="00D60CB6"/>
    <w:rsid w:val="00D618DE"/>
    <w:rsid w:val="00D6215D"/>
    <w:rsid w:val="00D62972"/>
    <w:rsid w:val="00D63D72"/>
    <w:rsid w:val="00D66AFB"/>
    <w:rsid w:val="00D66E39"/>
    <w:rsid w:val="00D66EA1"/>
    <w:rsid w:val="00D6723D"/>
    <w:rsid w:val="00D70585"/>
    <w:rsid w:val="00D70C44"/>
    <w:rsid w:val="00D738AE"/>
    <w:rsid w:val="00D73C8E"/>
    <w:rsid w:val="00D75337"/>
    <w:rsid w:val="00D76580"/>
    <w:rsid w:val="00D765B0"/>
    <w:rsid w:val="00D76DD7"/>
    <w:rsid w:val="00D774F1"/>
    <w:rsid w:val="00D8008D"/>
    <w:rsid w:val="00D8098D"/>
    <w:rsid w:val="00D80B44"/>
    <w:rsid w:val="00D82A4E"/>
    <w:rsid w:val="00D82DB0"/>
    <w:rsid w:val="00D83208"/>
    <w:rsid w:val="00D8529C"/>
    <w:rsid w:val="00D85F4E"/>
    <w:rsid w:val="00D868E1"/>
    <w:rsid w:val="00D92716"/>
    <w:rsid w:val="00D93B45"/>
    <w:rsid w:val="00D9419D"/>
    <w:rsid w:val="00D946E4"/>
    <w:rsid w:val="00D947AC"/>
    <w:rsid w:val="00D9495D"/>
    <w:rsid w:val="00D94C0E"/>
    <w:rsid w:val="00D94FA9"/>
    <w:rsid w:val="00D959C7"/>
    <w:rsid w:val="00D95F10"/>
    <w:rsid w:val="00D972F0"/>
    <w:rsid w:val="00DA1A11"/>
    <w:rsid w:val="00DA2963"/>
    <w:rsid w:val="00DA2F60"/>
    <w:rsid w:val="00DA3572"/>
    <w:rsid w:val="00DA4E58"/>
    <w:rsid w:val="00DA5B5C"/>
    <w:rsid w:val="00DA6E37"/>
    <w:rsid w:val="00DA7D0C"/>
    <w:rsid w:val="00DA7D1E"/>
    <w:rsid w:val="00DA7E65"/>
    <w:rsid w:val="00DB0229"/>
    <w:rsid w:val="00DB09AF"/>
    <w:rsid w:val="00DB1A8B"/>
    <w:rsid w:val="00DB1D03"/>
    <w:rsid w:val="00DB2C0A"/>
    <w:rsid w:val="00DB2C88"/>
    <w:rsid w:val="00DB33F3"/>
    <w:rsid w:val="00DB3EF6"/>
    <w:rsid w:val="00DB4E0E"/>
    <w:rsid w:val="00DB53DF"/>
    <w:rsid w:val="00DC78B7"/>
    <w:rsid w:val="00DC7D1B"/>
    <w:rsid w:val="00DD0720"/>
    <w:rsid w:val="00DD0CE4"/>
    <w:rsid w:val="00DD1875"/>
    <w:rsid w:val="00DD2F76"/>
    <w:rsid w:val="00DD3552"/>
    <w:rsid w:val="00DD3C77"/>
    <w:rsid w:val="00DD5279"/>
    <w:rsid w:val="00DD5D7A"/>
    <w:rsid w:val="00DD69F3"/>
    <w:rsid w:val="00DD7AF3"/>
    <w:rsid w:val="00DE07CD"/>
    <w:rsid w:val="00DE3072"/>
    <w:rsid w:val="00DE32AB"/>
    <w:rsid w:val="00DE3995"/>
    <w:rsid w:val="00DE4150"/>
    <w:rsid w:val="00DE6DCA"/>
    <w:rsid w:val="00DF195A"/>
    <w:rsid w:val="00DF4667"/>
    <w:rsid w:val="00DF5FA3"/>
    <w:rsid w:val="00DF6536"/>
    <w:rsid w:val="00DF672D"/>
    <w:rsid w:val="00DF7335"/>
    <w:rsid w:val="00DF7991"/>
    <w:rsid w:val="00DF7FD7"/>
    <w:rsid w:val="00E016B7"/>
    <w:rsid w:val="00E02CBD"/>
    <w:rsid w:val="00E04422"/>
    <w:rsid w:val="00E049D1"/>
    <w:rsid w:val="00E04A5D"/>
    <w:rsid w:val="00E0581F"/>
    <w:rsid w:val="00E060C2"/>
    <w:rsid w:val="00E07794"/>
    <w:rsid w:val="00E122C0"/>
    <w:rsid w:val="00E12CAA"/>
    <w:rsid w:val="00E13010"/>
    <w:rsid w:val="00E134EE"/>
    <w:rsid w:val="00E1423F"/>
    <w:rsid w:val="00E15151"/>
    <w:rsid w:val="00E15874"/>
    <w:rsid w:val="00E163C6"/>
    <w:rsid w:val="00E17E21"/>
    <w:rsid w:val="00E2018B"/>
    <w:rsid w:val="00E20B18"/>
    <w:rsid w:val="00E2200D"/>
    <w:rsid w:val="00E23442"/>
    <w:rsid w:val="00E23470"/>
    <w:rsid w:val="00E25BEB"/>
    <w:rsid w:val="00E27A17"/>
    <w:rsid w:val="00E27B0B"/>
    <w:rsid w:val="00E27D03"/>
    <w:rsid w:val="00E315D5"/>
    <w:rsid w:val="00E322F0"/>
    <w:rsid w:val="00E3230A"/>
    <w:rsid w:val="00E32357"/>
    <w:rsid w:val="00E329C4"/>
    <w:rsid w:val="00E35D82"/>
    <w:rsid w:val="00E35FB7"/>
    <w:rsid w:val="00E35FF9"/>
    <w:rsid w:val="00E36067"/>
    <w:rsid w:val="00E36751"/>
    <w:rsid w:val="00E3680E"/>
    <w:rsid w:val="00E36DB6"/>
    <w:rsid w:val="00E3716B"/>
    <w:rsid w:val="00E4018F"/>
    <w:rsid w:val="00E40BC1"/>
    <w:rsid w:val="00E40BDD"/>
    <w:rsid w:val="00E416F1"/>
    <w:rsid w:val="00E4215C"/>
    <w:rsid w:val="00E4268B"/>
    <w:rsid w:val="00E426DC"/>
    <w:rsid w:val="00E428BC"/>
    <w:rsid w:val="00E4388E"/>
    <w:rsid w:val="00E43AEA"/>
    <w:rsid w:val="00E450FD"/>
    <w:rsid w:val="00E46357"/>
    <w:rsid w:val="00E47265"/>
    <w:rsid w:val="00E500B0"/>
    <w:rsid w:val="00E51101"/>
    <w:rsid w:val="00E52E0C"/>
    <w:rsid w:val="00E53AC0"/>
    <w:rsid w:val="00E55BB5"/>
    <w:rsid w:val="00E569C3"/>
    <w:rsid w:val="00E60C8F"/>
    <w:rsid w:val="00E6183F"/>
    <w:rsid w:val="00E61856"/>
    <w:rsid w:val="00E625AA"/>
    <w:rsid w:val="00E6270A"/>
    <w:rsid w:val="00E62D38"/>
    <w:rsid w:val="00E62EEF"/>
    <w:rsid w:val="00E63B5F"/>
    <w:rsid w:val="00E64003"/>
    <w:rsid w:val="00E6513C"/>
    <w:rsid w:val="00E7166B"/>
    <w:rsid w:val="00E71D0D"/>
    <w:rsid w:val="00E738C3"/>
    <w:rsid w:val="00E748E5"/>
    <w:rsid w:val="00E77C7B"/>
    <w:rsid w:val="00E816EC"/>
    <w:rsid w:val="00E81827"/>
    <w:rsid w:val="00E81F75"/>
    <w:rsid w:val="00E82657"/>
    <w:rsid w:val="00E828F7"/>
    <w:rsid w:val="00E82A5F"/>
    <w:rsid w:val="00E8345D"/>
    <w:rsid w:val="00E835A9"/>
    <w:rsid w:val="00E85C73"/>
    <w:rsid w:val="00E85E92"/>
    <w:rsid w:val="00E85F90"/>
    <w:rsid w:val="00E86A03"/>
    <w:rsid w:val="00E87AA6"/>
    <w:rsid w:val="00E90925"/>
    <w:rsid w:val="00E9180F"/>
    <w:rsid w:val="00E92FA5"/>
    <w:rsid w:val="00E9430D"/>
    <w:rsid w:val="00E94598"/>
    <w:rsid w:val="00E96F50"/>
    <w:rsid w:val="00EA0752"/>
    <w:rsid w:val="00EA12A8"/>
    <w:rsid w:val="00EA1E0D"/>
    <w:rsid w:val="00EA2209"/>
    <w:rsid w:val="00EA4818"/>
    <w:rsid w:val="00EA4BB1"/>
    <w:rsid w:val="00EA5285"/>
    <w:rsid w:val="00EA7059"/>
    <w:rsid w:val="00EA7819"/>
    <w:rsid w:val="00EB0BFC"/>
    <w:rsid w:val="00EB1281"/>
    <w:rsid w:val="00EB1723"/>
    <w:rsid w:val="00EB26CE"/>
    <w:rsid w:val="00EB322E"/>
    <w:rsid w:val="00EB3337"/>
    <w:rsid w:val="00EB4957"/>
    <w:rsid w:val="00EB4CB8"/>
    <w:rsid w:val="00EB6D65"/>
    <w:rsid w:val="00EB7B52"/>
    <w:rsid w:val="00EC0321"/>
    <w:rsid w:val="00EC09AB"/>
    <w:rsid w:val="00EC15CA"/>
    <w:rsid w:val="00EC28EC"/>
    <w:rsid w:val="00EC331C"/>
    <w:rsid w:val="00EC45C7"/>
    <w:rsid w:val="00EC48FF"/>
    <w:rsid w:val="00EC4B96"/>
    <w:rsid w:val="00EC5820"/>
    <w:rsid w:val="00EC65EA"/>
    <w:rsid w:val="00EC7298"/>
    <w:rsid w:val="00ED03E2"/>
    <w:rsid w:val="00ED1AC6"/>
    <w:rsid w:val="00ED5006"/>
    <w:rsid w:val="00ED60BE"/>
    <w:rsid w:val="00ED67EC"/>
    <w:rsid w:val="00ED7098"/>
    <w:rsid w:val="00EE2A97"/>
    <w:rsid w:val="00EE30EE"/>
    <w:rsid w:val="00EE4640"/>
    <w:rsid w:val="00EE5A36"/>
    <w:rsid w:val="00EE64E7"/>
    <w:rsid w:val="00EE662B"/>
    <w:rsid w:val="00EE6633"/>
    <w:rsid w:val="00EE6E75"/>
    <w:rsid w:val="00EE786E"/>
    <w:rsid w:val="00EF06A2"/>
    <w:rsid w:val="00EF09BA"/>
    <w:rsid w:val="00EF1403"/>
    <w:rsid w:val="00EF3B2F"/>
    <w:rsid w:val="00EF3C8B"/>
    <w:rsid w:val="00EF4188"/>
    <w:rsid w:val="00EF4697"/>
    <w:rsid w:val="00EF5116"/>
    <w:rsid w:val="00EF67D9"/>
    <w:rsid w:val="00EF6BB6"/>
    <w:rsid w:val="00F00681"/>
    <w:rsid w:val="00F01C60"/>
    <w:rsid w:val="00F01F3B"/>
    <w:rsid w:val="00F02B2E"/>
    <w:rsid w:val="00F0381D"/>
    <w:rsid w:val="00F03B0F"/>
    <w:rsid w:val="00F05455"/>
    <w:rsid w:val="00F07381"/>
    <w:rsid w:val="00F11368"/>
    <w:rsid w:val="00F12E2A"/>
    <w:rsid w:val="00F12ED9"/>
    <w:rsid w:val="00F135D3"/>
    <w:rsid w:val="00F15254"/>
    <w:rsid w:val="00F155AD"/>
    <w:rsid w:val="00F15676"/>
    <w:rsid w:val="00F16B30"/>
    <w:rsid w:val="00F16B97"/>
    <w:rsid w:val="00F201A3"/>
    <w:rsid w:val="00F20F00"/>
    <w:rsid w:val="00F2187D"/>
    <w:rsid w:val="00F218E1"/>
    <w:rsid w:val="00F21EB9"/>
    <w:rsid w:val="00F23671"/>
    <w:rsid w:val="00F23D01"/>
    <w:rsid w:val="00F25332"/>
    <w:rsid w:val="00F27ED3"/>
    <w:rsid w:val="00F31BB9"/>
    <w:rsid w:val="00F32A8A"/>
    <w:rsid w:val="00F32F5F"/>
    <w:rsid w:val="00F33A66"/>
    <w:rsid w:val="00F373C3"/>
    <w:rsid w:val="00F375E8"/>
    <w:rsid w:val="00F412CD"/>
    <w:rsid w:val="00F421C9"/>
    <w:rsid w:val="00F463E4"/>
    <w:rsid w:val="00F509DD"/>
    <w:rsid w:val="00F5143B"/>
    <w:rsid w:val="00F51498"/>
    <w:rsid w:val="00F51874"/>
    <w:rsid w:val="00F518BD"/>
    <w:rsid w:val="00F5329F"/>
    <w:rsid w:val="00F53A6C"/>
    <w:rsid w:val="00F53C44"/>
    <w:rsid w:val="00F560A4"/>
    <w:rsid w:val="00F6175B"/>
    <w:rsid w:val="00F61EB6"/>
    <w:rsid w:val="00F63927"/>
    <w:rsid w:val="00F63C2A"/>
    <w:rsid w:val="00F6439E"/>
    <w:rsid w:val="00F647EE"/>
    <w:rsid w:val="00F64CFC"/>
    <w:rsid w:val="00F64F49"/>
    <w:rsid w:val="00F6589B"/>
    <w:rsid w:val="00F65DE9"/>
    <w:rsid w:val="00F66374"/>
    <w:rsid w:val="00F6652F"/>
    <w:rsid w:val="00F6676E"/>
    <w:rsid w:val="00F678FB"/>
    <w:rsid w:val="00F67AFC"/>
    <w:rsid w:val="00F70FC1"/>
    <w:rsid w:val="00F72151"/>
    <w:rsid w:val="00F7242C"/>
    <w:rsid w:val="00F72FED"/>
    <w:rsid w:val="00F73485"/>
    <w:rsid w:val="00F73C07"/>
    <w:rsid w:val="00F7498D"/>
    <w:rsid w:val="00F76300"/>
    <w:rsid w:val="00F76C34"/>
    <w:rsid w:val="00F76C6D"/>
    <w:rsid w:val="00F77F56"/>
    <w:rsid w:val="00F815D1"/>
    <w:rsid w:val="00F821C6"/>
    <w:rsid w:val="00F82664"/>
    <w:rsid w:val="00F82E54"/>
    <w:rsid w:val="00F84101"/>
    <w:rsid w:val="00F846EF"/>
    <w:rsid w:val="00F856F1"/>
    <w:rsid w:val="00F85A5E"/>
    <w:rsid w:val="00F85D45"/>
    <w:rsid w:val="00F86BD7"/>
    <w:rsid w:val="00F90B65"/>
    <w:rsid w:val="00F90FEA"/>
    <w:rsid w:val="00F91CB0"/>
    <w:rsid w:val="00F93662"/>
    <w:rsid w:val="00F94416"/>
    <w:rsid w:val="00F94601"/>
    <w:rsid w:val="00F95BD7"/>
    <w:rsid w:val="00F96194"/>
    <w:rsid w:val="00F97D39"/>
    <w:rsid w:val="00FA1FC0"/>
    <w:rsid w:val="00FA2F09"/>
    <w:rsid w:val="00FA2F1F"/>
    <w:rsid w:val="00FA3A81"/>
    <w:rsid w:val="00FA3D31"/>
    <w:rsid w:val="00FA4AD3"/>
    <w:rsid w:val="00FA6E0B"/>
    <w:rsid w:val="00FA7250"/>
    <w:rsid w:val="00FA7815"/>
    <w:rsid w:val="00FA7C89"/>
    <w:rsid w:val="00FA7CFF"/>
    <w:rsid w:val="00FB08CF"/>
    <w:rsid w:val="00FB09EE"/>
    <w:rsid w:val="00FB0FE5"/>
    <w:rsid w:val="00FB1C2C"/>
    <w:rsid w:val="00FB308F"/>
    <w:rsid w:val="00FB3582"/>
    <w:rsid w:val="00FB3669"/>
    <w:rsid w:val="00FB406D"/>
    <w:rsid w:val="00FB46E8"/>
    <w:rsid w:val="00FB57C7"/>
    <w:rsid w:val="00FB5FB7"/>
    <w:rsid w:val="00FB6071"/>
    <w:rsid w:val="00FB7514"/>
    <w:rsid w:val="00FC10B3"/>
    <w:rsid w:val="00FC1C38"/>
    <w:rsid w:val="00FC23FB"/>
    <w:rsid w:val="00FC2958"/>
    <w:rsid w:val="00FC2C30"/>
    <w:rsid w:val="00FC4510"/>
    <w:rsid w:val="00FC580F"/>
    <w:rsid w:val="00FC7904"/>
    <w:rsid w:val="00FC7A9A"/>
    <w:rsid w:val="00FD01ED"/>
    <w:rsid w:val="00FD0295"/>
    <w:rsid w:val="00FD0580"/>
    <w:rsid w:val="00FD0E5B"/>
    <w:rsid w:val="00FD19A6"/>
    <w:rsid w:val="00FD2583"/>
    <w:rsid w:val="00FD3D65"/>
    <w:rsid w:val="00FD6B56"/>
    <w:rsid w:val="00FD6FD5"/>
    <w:rsid w:val="00FD7CDB"/>
    <w:rsid w:val="00FE18CE"/>
    <w:rsid w:val="00FE2381"/>
    <w:rsid w:val="00FE28D6"/>
    <w:rsid w:val="00FE2E31"/>
    <w:rsid w:val="00FE3656"/>
    <w:rsid w:val="00FE54E1"/>
    <w:rsid w:val="00FE5CAD"/>
    <w:rsid w:val="00FE5EBF"/>
    <w:rsid w:val="00FE5ECA"/>
    <w:rsid w:val="00FE62D2"/>
    <w:rsid w:val="00FE6FDB"/>
    <w:rsid w:val="00FF136B"/>
    <w:rsid w:val="00FF1ACD"/>
    <w:rsid w:val="00FF1BE0"/>
    <w:rsid w:val="00FF21CA"/>
    <w:rsid w:val="00FF37E0"/>
    <w:rsid w:val="00FF3A02"/>
    <w:rsid w:val="00FF46F8"/>
    <w:rsid w:val="00FF4BA6"/>
    <w:rsid w:val="00FF510B"/>
    <w:rsid w:val="00FF6048"/>
    <w:rsid w:val="00FF7CF0"/>
    <w:rsid w:val="011E1FE4"/>
    <w:rsid w:val="01587066"/>
    <w:rsid w:val="0159126E"/>
    <w:rsid w:val="020349D1"/>
    <w:rsid w:val="02203B3A"/>
    <w:rsid w:val="026C54CD"/>
    <w:rsid w:val="02873BB9"/>
    <w:rsid w:val="02877486"/>
    <w:rsid w:val="02E310E0"/>
    <w:rsid w:val="032E2403"/>
    <w:rsid w:val="033907C5"/>
    <w:rsid w:val="03822CFE"/>
    <w:rsid w:val="03CE2CFB"/>
    <w:rsid w:val="04994100"/>
    <w:rsid w:val="050814A1"/>
    <w:rsid w:val="05711BD5"/>
    <w:rsid w:val="057B64BE"/>
    <w:rsid w:val="05963A56"/>
    <w:rsid w:val="05EA06E6"/>
    <w:rsid w:val="05FB6D97"/>
    <w:rsid w:val="060A2B37"/>
    <w:rsid w:val="06562220"/>
    <w:rsid w:val="06982E31"/>
    <w:rsid w:val="07EF1A4C"/>
    <w:rsid w:val="08305543"/>
    <w:rsid w:val="08453752"/>
    <w:rsid w:val="089112ED"/>
    <w:rsid w:val="09CD0A4B"/>
    <w:rsid w:val="09D05336"/>
    <w:rsid w:val="09EE28F1"/>
    <w:rsid w:val="0A780FD3"/>
    <w:rsid w:val="0AA535CE"/>
    <w:rsid w:val="0ADB1D9A"/>
    <w:rsid w:val="0BF24799"/>
    <w:rsid w:val="0C171F90"/>
    <w:rsid w:val="0C7A7B03"/>
    <w:rsid w:val="0CB66E8E"/>
    <w:rsid w:val="0CD619C5"/>
    <w:rsid w:val="0CE14540"/>
    <w:rsid w:val="0D527A7F"/>
    <w:rsid w:val="0D70006B"/>
    <w:rsid w:val="0DD03ACF"/>
    <w:rsid w:val="0E6F0323"/>
    <w:rsid w:val="0E9658AF"/>
    <w:rsid w:val="0EB855CB"/>
    <w:rsid w:val="0EF125CF"/>
    <w:rsid w:val="0F4A7CCC"/>
    <w:rsid w:val="0F4C0664"/>
    <w:rsid w:val="0FB23B2D"/>
    <w:rsid w:val="0FD5276B"/>
    <w:rsid w:val="0FD61CDB"/>
    <w:rsid w:val="101B6D94"/>
    <w:rsid w:val="105F7F23"/>
    <w:rsid w:val="11551A71"/>
    <w:rsid w:val="11C269BB"/>
    <w:rsid w:val="11F71F51"/>
    <w:rsid w:val="12CB18A0"/>
    <w:rsid w:val="131B5629"/>
    <w:rsid w:val="1342105B"/>
    <w:rsid w:val="134418FD"/>
    <w:rsid w:val="13730784"/>
    <w:rsid w:val="13C133CE"/>
    <w:rsid w:val="13D73DF7"/>
    <w:rsid w:val="147820A1"/>
    <w:rsid w:val="150C6886"/>
    <w:rsid w:val="159A6F7B"/>
    <w:rsid w:val="15A45340"/>
    <w:rsid w:val="15C2342E"/>
    <w:rsid w:val="15E50ECA"/>
    <w:rsid w:val="15E93125"/>
    <w:rsid w:val="16107FB0"/>
    <w:rsid w:val="163E375A"/>
    <w:rsid w:val="164A3856"/>
    <w:rsid w:val="168C3E24"/>
    <w:rsid w:val="174340FA"/>
    <w:rsid w:val="177B66F0"/>
    <w:rsid w:val="177E3384"/>
    <w:rsid w:val="17E71A36"/>
    <w:rsid w:val="17EC741D"/>
    <w:rsid w:val="18285C35"/>
    <w:rsid w:val="18484C81"/>
    <w:rsid w:val="187D56AD"/>
    <w:rsid w:val="198C1D89"/>
    <w:rsid w:val="19C6548F"/>
    <w:rsid w:val="1A4374E6"/>
    <w:rsid w:val="1A501008"/>
    <w:rsid w:val="1A5D06C3"/>
    <w:rsid w:val="1BC3580A"/>
    <w:rsid w:val="1BDC72E3"/>
    <w:rsid w:val="1C4E7529"/>
    <w:rsid w:val="1C7848BD"/>
    <w:rsid w:val="1CDB232E"/>
    <w:rsid w:val="1D4C3787"/>
    <w:rsid w:val="1D510D0B"/>
    <w:rsid w:val="1DAF24EA"/>
    <w:rsid w:val="1E3A434A"/>
    <w:rsid w:val="1E510695"/>
    <w:rsid w:val="1E737E61"/>
    <w:rsid w:val="1EE12B77"/>
    <w:rsid w:val="1F053E90"/>
    <w:rsid w:val="1F1801C3"/>
    <w:rsid w:val="1F777037"/>
    <w:rsid w:val="1F884DA0"/>
    <w:rsid w:val="1FB974AC"/>
    <w:rsid w:val="20515ADA"/>
    <w:rsid w:val="205A01B9"/>
    <w:rsid w:val="20893E93"/>
    <w:rsid w:val="20972794"/>
    <w:rsid w:val="20A630D0"/>
    <w:rsid w:val="20CC01D5"/>
    <w:rsid w:val="20F3093F"/>
    <w:rsid w:val="214021DB"/>
    <w:rsid w:val="215A276C"/>
    <w:rsid w:val="21972F5F"/>
    <w:rsid w:val="21AA36F4"/>
    <w:rsid w:val="21B23C3C"/>
    <w:rsid w:val="21F5487D"/>
    <w:rsid w:val="21F66939"/>
    <w:rsid w:val="223C19EE"/>
    <w:rsid w:val="2292322D"/>
    <w:rsid w:val="229254B9"/>
    <w:rsid w:val="231C652E"/>
    <w:rsid w:val="23922691"/>
    <w:rsid w:val="23BF63DA"/>
    <w:rsid w:val="23D56B8D"/>
    <w:rsid w:val="240476D5"/>
    <w:rsid w:val="24431BDE"/>
    <w:rsid w:val="24A00DDE"/>
    <w:rsid w:val="2504665E"/>
    <w:rsid w:val="25287601"/>
    <w:rsid w:val="253F2934"/>
    <w:rsid w:val="25574BE7"/>
    <w:rsid w:val="25B92549"/>
    <w:rsid w:val="25E74134"/>
    <w:rsid w:val="26135CDC"/>
    <w:rsid w:val="26D45617"/>
    <w:rsid w:val="26EC6812"/>
    <w:rsid w:val="27306085"/>
    <w:rsid w:val="27357461"/>
    <w:rsid w:val="275B3E47"/>
    <w:rsid w:val="2763381D"/>
    <w:rsid w:val="276E038E"/>
    <w:rsid w:val="277A46D2"/>
    <w:rsid w:val="279C1687"/>
    <w:rsid w:val="27A771DB"/>
    <w:rsid w:val="27CB43C4"/>
    <w:rsid w:val="27D05B4F"/>
    <w:rsid w:val="27D355FA"/>
    <w:rsid w:val="28126F72"/>
    <w:rsid w:val="28B16468"/>
    <w:rsid w:val="2904030F"/>
    <w:rsid w:val="292001E4"/>
    <w:rsid w:val="29630234"/>
    <w:rsid w:val="29A60A79"/>
    <w:rsid w:val="2ABA24CE"/>
    <w:rsid w:val="2BA246D3"/>
    <w:rsid w:val="2C377125"/>
    <w:rsid w:val="2CC77A0C"/>
    <w:rsid w:val="2CDC2BCF"/>
    <w:rsid w:val="2D3C03DD"/>
    <w:rsid w:val="2DA336ED"/>
    <w:rsid w:val="2DE425BF"/>
    <w:rsid w:val="2E1F7EC8"/>
    <w:rsid w:val="2E255A7A"/>
    <w:rsid w:val="2E3A2C83"/>
    <w:rsid w:val="2E514208"/>
    <w:rsid w:val="2EDC2A13"/>
    <w:rsid w:val="2EE744B4"/>
    <w:rsid w:val="2F296B8F"/>
    <w:rsid w:val="2FDB53C0"/>
    <w:rsid w:val="30703D5A"/>
    <w:rsid w:val="307A7A7C"/>
    <w:rsid w:val="307C1352"/>
    <w:rsid w:val="30D103C3"/>
    <w:rsid w:val="31175F84"/>
    <w:rsid w:val="31530361"/>
    <w:rsid w:val="31E50C34"/>
    <w:rsid w:val="31EE13DB"/>
    <w:rsid w:val="320617F2"/>
    <w:rsid w:val="3232130D"/>
    <w:rsid w:val="3253123E"/>
    <w:rsid w:val="32560D2E"/>
    <w:rsid w:val="326625F3"/>
    <w:rsid w:val="32D40BF4"/>
    <w:rsid w:val="333D2AA2"/>
    <w:rsid w:val="33B95A18"/>
    <w:rsid w:val="340657DD"/>
    <w:rsid w:val="359F6E76"/>
    <w:rsid w:val="35A26FC6"/>
    <w:rsid w:val="35AD0C25"/>
    <w:rsid w:val="35B838C0"/>
    <w:rsid w:val="35CC6257"/>
    <w:rsid w:val="35D0644D"/>
    <w:rsid w:val="361E1B63"/>
    <w:rsid w:val="363B2715"/>
    <w:rsid w:val="364202C1"/>
    <w:rsid w:val="369812C8"/>
    <w:rsid w:val="36D36FEB"/>
    <w:rsid w:val="379A2288"/>
    <w:rsid w:val="37EB4673"/>
    <w:rsid w:val="3885283E"/>
    <w:rsid w:val="38A0235A"/>
    <w:rsid w:val="38A13376"/>
    <w:rsid w:val="38CA5FD2"/>
    <w:rsid w:val="38E05BF2"/>
    <w:rsid w:val="396D235B"/>
    <w:rsid w:val="39C4792F"/>
    <w:rsid w:val="39D37108"/>
    <w:rsid w:val="3A1A6AE5"/>
    <w:rsid w:val="3A2144D4"/>
    <w:rsid w:val="3A8A2324"/>
    <w:rsid w:val="3A9643BE"/>
    <w:rsid w:val="3AA85F95"/>
    <w:rsid w:val="3AAA1C17"/>
    <w:rsid w:val="3B034A4E"/>
    <w:rsid w:val="3B037579"/>
    <w:rsid w:val="3B333CC9"/>
    <w:rsid w:val="3B3836C7"/>
    <w:rsid w:val="3B393C68"/>
    <w:rsid w:val="3B44206B"/>
    <w:rsid w:val="3B840388"/>
    <w:rsid w:val="3BD57167"/>
    <w:rsid w:val="3BE251FF"/>
    <w:rsid w:val="3C135855"/>
    <w:rsid w:val="3C6F4AD6"/>
    <w:rsid w:val="3C7544A7"/>
    <w:rsid w:val="3CA61BFD"/>
    <w:rsid w:val="3CB13731"/>
    <w:rsid w:val="3CB66F99"/>
    <w:rsid w:val="3CCA2A44"/>
    <w:rsid w:val="3D406F54"/>
    <w:rsid w:val="3E595E2E"/>
    <w:rsid w:val="3E5B7EA4"/>
    <w:rsid w:val="3E8E0DB5"/>
    <w:rsid w:val="3ED94DA4"/>
    <w:rsid w:val="3EEE653D"/>
    <w:rsid w:val="3F472153"/>
    <w:rsid w:val="3F8F587F"/>
    <w:rsid w:val="3FA563F6"/>
    <w:rsid w:val="3FBD766D"/>
    <w:rsid w:val="3FCA4B09"/>
    <w:rsid w:val="3FF13B1C"/>
    <w:rsid w:val="3FFDE64C"/>
    <w:rsid w:val="406571D2"/>
    <w:rsid w:val="40F26B70"/>
    <w:rsid w:val="418164BE"/>
    <w:rsid w:val="4244514B"/>
    <w:rsid w:val="426223B3"/>
    <w:rsid w:val="426C37F8"/>
    <w:rsid w:val="42B555FD"/>
    <w:rsid w:val="430420E0"/>
    <w:rsid w:val="43442B24"/>
    <w:rsid w:val="437E34A9"/>
    <w:rsid w:val="437E46CC"/>
    <w:rsid w:val="439A0E9F"/>
    <w:rsid w:val="439D6CF8"/>
    <w:rsid w:val="43C65ECF"/>
    <w:rsid w:val="44442C83"/>
    <w:rsid w:val="448B4F61"/>
    <w:rsid w:val="448C6831"/>
    <w:rsid w:val="44EE5495"/>
    <w:rsid w:val="454D7D6F"/>
    <w:rsid w:val="45554E75"/>
    <w:rsid w:val="455C63B2"/>
    <w:rsid w:val="457C2119"/>
    <w:rsid w:val="45D61170"/>
    <w:rsid w:val="462705C0"/>
    <w:rsid w:val="46511B97"/>
    <w:rsid w:val="47024E76"/>
    <w:rsid w:val="4708053F"/>
    <w:rsid w:val="47292902"/>
    <w:rsid w:val="473505D0"/>
    <w:rsid w:val="475F48EE"/>
    <w:rsid w:val="47653A95"/>
    <w:rsid w:val="47881532"/>
    <w:rsid w:val="4798798B"/>
    <w:rsid w:val="47CF1320"/>
    <w:rsid w:val="48072958"/>
    <w:rsid w:val="48391B93"/>
    <w:rsid w:val="48BB1493"/>
    <w:rsid w:val="48BC5CEC"/>
    <w:rsid w:val="48CC7D05"/>
    <w:rsid w:val="493C44E5"/>
    <w:rsid w:val="499D73BF"/>
    <w:rsid w:val="4A0B32FA"/>
    <w:rsid w:val="4AF024B2"/>
    <w:rsid w:val="4B242C04"/>
    <w:rsid w:val="4B2C6678"/>
    <w:rsid w:val="4B377F60"/>
    <w:rsid w:val="4B792271"/>
    <w:rsid w:val="4C2A0BA5"/>
    <w:rsid w:val="4C4557F1"/>
    <w:rsid w:val="4D1B2795"/>
    <w:rsid w:val="4DF96CE5"/>
    <w:rsid w:val="4E094604"/>
    <w:rsid w:val="4E934075"/>
    <w:rsid w:val="4F610FE6"/>
    <w:rsid w:val="4F960564"/>
    <w:rsid w:val="4FB511E0"/>
    <w:rsid w:val="4FB60A29"/>
    <w:rsid w:val="4FE62CD3"/>
    <w:rsid w:val="4FFD078C"/>
    <w:rsid w:val="504D35EE"/>
    <w:rsid w:val="51065094"/>
    <w:rsid w:val="51945820"/>
    <w:rsid w:val="524D7600"/>
    <w:rsid w:val="53080CD6"/>
    <w:rsid w:val="534345C2"/>
    <w:rsid w:val="53AB6CD4"/>
    <w:rsid w:val="53B70462"/>
    <w:rsid w:val="53D02297"/>
    <w:rsid w:val="53DF0462"/>
    <w:rsid w:val="541E0A35"/>
    <w:rsid w:val="544607AB"/>
    <w:rsid w:val="555A14B3"/>
    <w:rsid w:val="55E40809"/>
    <w:rsid w:val="56576C9F"/>
    <w:rsid w:val="567C147C"/>
    <w:rsid w:val="5692023C"/>
    <w:rsid w:val="56F51125"/>
    <w:rsid w:val="57FE4A8F"/>
    <w:rsid w:val="582C532F"/>
    <w:rsid w:val="59002D05"/>
    <w:rsid w:val="590E2899"/>
    <w:rsid w:val="59E606BD"/>
    <w:rsid w:val="59F22DF4"/>
    <w:rsid w:val="5A3453D5"/>
    <w:rsid w:val="5ACA018A"/>
    <w:rsid w:val="5B885B4D"/>
    <w:rsid w:val="5BA53703"/>
    <w:rsid w:val="5C036046"/>
    <w:rsid w:val="5C2A44F6"/>
    <w:rsid w:val="5C4D667C"/>
    <w:rsid w:val="5C78171D"/>
    <w:rsid w:val="5CF26219"/>
    <w:rsid w:val="5D14769B"/>
    <w:rsid w:val="5D623393"/>
    <w:rsid w:val="5D7A5AAE"/>
    <w:rsid w:val="5DCA6B45"/>
    <w:rsid w:val="5E1F6786"/>
    <w:rsid w:val="5E742DC5"/>
    <w:rsid w:val="5EAC5470"/>
    <w:rsid w:val="5EC155FD"/>
    <w:rsid w:val="5EE266ED"/>
    <w:rsid w:val="5F130F27"/>
    <w:rsid w:val="5F1A2824"/>
    <w:rsid w:val="5F225047"/>
    <w:rsid w:val="5F530B5F"/>
    <w:rsid w:val="5F9C31E8"/>
    <w:rsid w:val="601654D5"/>
    <w:rsid w:val="605A3CA3"/>
    <w:rsid w:val="60787F3E"/>
    <w:rsid w:val="608C39E9"/>
    <w:rsid w:val="60EF60DF"/>
    <w:rsid w:val="60F03F78"/>
    <w:rsid w:val="615F2FB2"/>
    <w:rsid w:val="619F14FA"/>
    <w:rsid w:val="61CD647B"/>
    <w:rsid w:val="62A6446C"/>
    <w:rsid w:val="62DB6486"/>
    <w:rsid w:val="634E2D11"/>
    <w:rsid w:val="637F3391"/>
    <w:rsid w:val="641461CF"/>
    <w:rsid w:val="6437296F"/>
    <w:rsid w:val="64A2382B"/>
    <w:rsid w:val="64D01305"/>
    <w:rsid w:val="650C334B"/>
    <w:rsid w:val="656B7521"/>
    <w:rsid w:val="657024F8"/>
    <w:rsid w:val="65946C4B"/>
    <w:rsid w:val="65BD4645"/>
    <w:rsid w:val="662F5CA4"/>
    <w:rsid w:val="67184229"/>
    <w:rsid w:val="67C14EF3"/>
    <w:rsid w:val="67C41CBB"/>
    <w:rsid w:val="67D26802"/>
    <w:rsid w:val="67EA3D48"/>
    <w:rsid w:val="683E1AF5"/>
    <w:rsid w:val="685907C5"/>
    <w:rsid w:val="686457A3"/>
    <w:rsid w:val="68C83B0A"/>
    <w:rsid w:val="691305CC"/>
    <w:rsid w:val="695B75F2"/>
    <w:rsid w:val="698B4A35"/>
    <w:rsid w:val="6A040A94"/>
    <w:rsid w:val="6A736F31"/>
    <w:rsid w:val="6A7A7D03"/>
    <w:rsid w:val="6BE06AA4"/>
    <w:rsid w:val="6BF85657"/>
    <w:rsid w:val="6BFF7765"/>
    <w:rsid w:val="6C206B27"/>
    <w:rsid w:val="6C783074"/>
    <w:rsid w:val="6CA8643D"/>
    <w:rsid w:val="6D082649"/>
    <w:rsid w:val="6D172DCB"/>
    <w:rsid w:val="6D5E670D"/>
    <w:rsid w:val="6D81001E"/>
    <w:rsid w:val="6DEC46A1"/>
    <w:rsid w:val="6E081C8E"/>
    <w:rsid w:val="6E182D60"/>
    <w:rsid w:val="6E283B6C"/>
    <w:rsid w:val="6F4678D6"/>
    <w:rsid w:val="6F6F720D"/>
    <w:rsid w:val="6FD566FE"/>
    <w:rsid w:val="6FD96216"/>
    <w:rsid w:val="6FF26164"/>
    <w:rsid w:val="6FF84353"/>
    <w:rsid w:val="70476FB4"/>
    <w:rsid w:val="705B5186"/>
    <w:rsid w:val="70C96594"/>
    <w:rsid w:val="70CF74E9"/>
    <w:rsid w:val="70F94602"/>
    <w:rsid w:val="71880E12"/>
    <w:rsid w:val="71B7A422"/>
    <w:rsid w:val="71D50B69"/>
    <w:rsid w:val="729C46EB"/>
    <w:rsid w:val="729D3834"/>
    <w:rsid w:val="72F12829"/>
    <w:rsid w:val="72FB7879"/>
    <w:rsid w:val="734E4B2E"/>
    <w:rsid w:val="735E1215"/>
    <w:rsid w:val="73B01535"/>
    <w:rsid w:val="740C4EC3"/>
    <w:rsid w:val="74116287"/>
    <w:rsid w:val="74305EDF"/>
    <w:rsid w:val="74A31358"/>
    <w:rsid w:val="74AF2BDF"/>
    <w:rsid w:val="74DA48CB"/>
    <w:rsid w:val="755C79D6"/>
    <w:rsid w:val="756F3624"/>
    <w:rsid w:val="75BA46FD"/>
    <w:rsid w:val="761446E4"/>
    <w:rsid w:val="769E5DCD"/>
    <w:rsid w:val="76C577FD"/>
    <w:rsid w:val="76D00A55"/>
    <w:rsid w:val="774C5829"/>
    <w:rsid w:val="774E09EC"/>
    <w:rsid w:val="786B6FA2"/>
    <w:rsid w:val="789776B6"/>
    <w:rsid w:val="78A05E2C"/>
    <w:rsid w:val="78AE3039"/>
    <w:rsid w:val="78CB692A"/>
    <w:rsid w:val="78D507BF"/>
    <w:rsid w:val="79761CE7"/>
    <w:rsid w:val="79A536A3"/>
    <w:rsid w:val="79F206C7"/>
    <w:rsid w:val="79F86B45"/>
    <w:rsid w:val="7A262361"/>
    <w:rsid w:val="7A761BE6"/>
    <w:rsid w:val="7AEF744A"/>
    <w:rsid w:val="7B2A28E9"/>
    <w:rsid w:val="7B2A40D3"/>
    <w:rsid w:val="7B2B51BF"/>
    <w:rsid w:val="7C0A6D20"/>
    <w:rsid w:val="7CAD75A4"/>
    <w:rsid w:val="7D293564"/>
    <w:rsid w:val="7D294DCF"/>
    <w:rsid w:val="7DA4016C"/>
    <w:rsid w:val="7DAD7881"/>
    <w:rsid w:val="7E3A462D"/>
    <w:rsid w:val="7EAFAB9F"/>
    <w:rsid w:val="7F477001"/>
    <w:rsid w:val="7F651B7D"/>
    <w:rsid w:val="A9F7E8F6"/>
    <w:rsid w:val="DFBD2A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48"/>
    <w:qFormat/>
    <w:uiPriority w:val="0"/>
    <w:pPr>
      <w:keepNext/>
      <w:jc w:val="right"/>
      <w:outlineLvl w:val="0"/>
    </w:pPr>
    <w:rPr>
      <w:sz w:val="44"/>
    </w:rPr>
  </w:style>
  <w:style w:type="paragraph" w:styleId="3">
    <w:name w:val="heading 2"/>
    <w:basedOn w:val="1"/>
    <w:next w:val="1"/>
    <w:link w:val="49"/>
    <w:qFormat/>
    <w:uiPriority w:val="9"/>
    <w:pPr>
      <w:keepNext/>
      <w:spacing w:line="480" w:lineRule="exact"/>
      <w:ind w:right="-874" w:rightChars="-416"/>
      <w:outlineLvl w:val="1"/>
    </w:pPr>
    <w:rPr>
      <w:sz w:val="28"/>
    </w:rPr>
  </w:style>
  <w:style w:type="paragraph" w:styleId="4">
    <w:name w:val="heading 3"/>
    <w:basedOn w:val="1"/>
    <w:next w:val="1"/>
    <w:link w:val="50"/>
    <w:qFormat/>
    <w:uiPriority w:val="9"/>
    <w:pPr>
      <w:keepNext/>
      <w:spacing w:line="480" w:lineRule="exact"/>
      <w:ind w:left="200" w:leftChars="200"/>
      <w:outlineLvl w:val="2"/>
    </w:pPr>
    <w:rPr>
      <w:sz w:val="28"/>
    </w:rPr>
  </w:style>
  <w:style w:type="paragraph" w:styleId="5">
    <w:name w:val="heading 4"/>
    <w:basedOn w:val="1"/>
    <w:next w:val="1"/>
    <w:link w:val="51"/>
    <w:qFormat/>
    <w:uiPriority w:val="0"/>
    <w:pPr>
      <w:keepNext/>
      <w:keepLines/>
      <w:spacing w:before="280" w:after="290" w:line="376" w:lineRule="auto"/>
      <w:outlineLvl w:val="3"/>
    </w:pPr>
    <w:rPr>
      <w:rFonts w:ascii="Calibri Light" w:hAnsi="Calibri Light" w:cs="Times New Roman"/>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pPr>
    <w:rPr>
      <w:rFonts w:hAnsi="Times New Roman" w:cs="Times New Roman"/>
      <w:szCs w:val="21"/>
    </w:rPr>
  </w:style>
  <w:style w:type="paragraph" w:styleId="7">
    <w:name w:val="index 8"/>
    <w:basedOn w:val="1"/>
    <w:next w:val="1"/>
    <w:qFormat/>
    <w:uiPriority w:val="0"/>
    <w:pPr>
      <w:ind w:left="1680" w:hanging="210"/>
    </w:pPr>
    <w:rPr>
      <w:rFonts w:ascii="Calibri" w:hAnsi="Calibri" w:cs="Times New Roman"/>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pPr>
    <w:rPr>
      <w:rFonts w:ascii="Calibri" w:hAnsi="Calibri" w:cs="Times New Roman"/>
      <w:sz w:val="20"/>
      <w:szCs w:val="20"/>
    </w:rPr>
  </w:style>
  <w:style w:type="paragraph" w:styleId="10">
    <w:name w:val="Document Map"/>
    <w:basedOn w:val="1"/>
    <w:link w:val="52"/>
    <w:semiHidden/>
    <w:qFormat/>
    <w:uiPriority w:val="0"/>
    <w:pPr>
      <w:shd w:val="clear" w:color="auto" w:fill="000080"/>
    </w:pPr>
    <w:rPr>
      <w:rFonts w:ascii="Times New Roman" w:hAnsi="Times New Roman"/>
      <w:sz w:val="20"/>
    </w:rPr>
  </w:style>
  <w:style w:type="paragraph" w:styleId="11">
    <w:name w:val="annotation text"/>
    <w:basedOn w:val="1"/>
    <w:link w:val="53"/>
    <w:unhideWhenUsed/>
    <w:qFormat/>
    <w:uiPriority w:val="99"/>
    <w:rPr>
      <w:sz w:val="20"/>
    </w:rPr>
  </w:style>
  <w:style w:type="paragraph" w:styleId="12">
    <w:name w:val="index 6"/>
    <w:basedOn w:val="1"/>
    <w:next w:val="1"/>
    <w:qFormat/>
    <w:uiPriority w:val="0"/>
    <w:pPr>
      <w:ind w:left="1260" w:hanging="210"/>
    </w:pPr>
    <w:rPr>
      <w:rFonts w:ascii="Calibri" w:hAnsi="Calibri" w:cs="Times New Roman"/>
      <w:sz w:val="20"/>
      <w:szCs w:val="20"/>
    </w:rPr>
  </w:style>
  <w:style w:type="paragraph" w:styleId="13">
    <w:name w:val="Body Text Indent"/>
    <w:basedOn w:val="1"/>
    <w:link w:val="54"/>
    <w:qFormat/>
    <w:uiPriority w:val="0"/>
    <w:pPr>
      <w:ind w:firstLine="636"/>
    </w:pPr>
    <w:rPr>
      <w:sz w:val="20"/>
    </w:rPr>
  </w:style>
  <w:style w:type="paragraph" w:styleId="14">
    <w:name w:val="index 4"/>
    <w:basedOn w:val="1"/>
    <w:next w:val="1"/>
    <w:qFormat/>
    <w:uiPriority w:val="0"/>
    <w:pPr>
      <w:ind w:left="840" w:hanging="210"/>
    </w:pPr>
    <w:rPr>
      <w:rFonts w:ascii="Calibri" w:hAnsi="Calibri" w:cs="Times New Roman"/>
      <w:sz w:val="20"/>
      <w:szCs w:val="20"/>
    </w:rPr>
  </w:style>
  <w:style w:type="paragraph" w:styleId="15">
    <w:name w:val="toc 5"/>
    <w:basedOn w:val="1"/>
    <w:next w:val="1"/>
    <w:semiHidden/>
    <w:qFormat/>
    <w:uiPriority w:val="0"/>
    <w:pPr>
      <w:tabs>
        <w:tab w:val="right" w:leader="dot" w:pos="9241"/>
      </w:tabs>
      <w:ind w:firstLine="300" w:firstLineChars="300"/>
    </w:pPr>
    <w:rPr>
      <w:rFonts w:hAnsi="Times New Roman" w:cs="Times New Roman"/>
      <w:szCs w:val="21"/>
    </w:rPr>
  </w:style>
  <w:style w:type="paragraph" w:styleId="16">
    <w:name w:val="toc 3"/>
    <w:basedOn w:val="1"/>
    <w:next w:val="1"/>
    <w:qFormat/>
    <w:uiPriority w:val="39"/>
    <w:pPr>
      <w:tabs>
        <w:tab w:val="right" w:leader="dot" w:pos="9241"/>
      </w:tabs>
      <w:ind w:firstLine="102" w:firstLineChars="100"/>
    </w:pPr>
    <w:rPr>
      <w:rFonts w:hAnsi="Times New Roman" w:cs="Times New Roman"/>
      <w:szCs w:val="21"/>
    </w:rPr>
  </w:style>
  <w:style w:type="paragraph" w:styleId="17">
    <w:name w:val="toc 8"/>
    <w:basedOn w:val="1"/>
    <w:next w:val="1"/>
    <w:semiHidden/>
    <w:qFormat/>
    <w:uiPriority w:val="0"/>
    <w:pPr>
      <w:tabs>
        <w:tab w:val="right" w:leader="dot" w:pos="9241"/>
      </w:tabs>
      <w:ind w:firstLine="607" w:firstLineChars="600"/>
    </w:pPr>
    <w:rPr>
      <w:rFonts w:hAnsi="Times New Roman" w:cs="Times New Roman"/>
      <w:szCs w:val="21"/>
    </w:rPr>
  </w:style>
  <w:style w:type="paragraph" w:styleId="18">
    <w:name w:val="index 3"/>
    <w:basedOn w:val="1"/>
    <w:next w:val="1"/>
    <w:qFormat/>
    <w:uiPriority w:val="0"/>
    <w:pPr>
      <w:ind w:left="630" w:hanging="210"/>
    </w:pPr>
    <w:rPr>
      <w:rFonts w:ascii="Calibri" w:hAnsi="Calibri" w:cs="Times New Roman"/>
      <w:sz w:val="20"/>
      <w:szCs w:val="20"/>
    </w:rPr>
  </w:style>
  <w:style w:type="paragraph" w:styleId="19">
    <w:name w:val="Date"/>
    <w:basedOn w:val="1"/>
    <w:next w:val="1"/>
    <w:link w:val="174"/>
    <w:semiHidden/>
    <w:unhideWhenUsed/>
    <w:qFormat/>
    <w:uiPriority w:val="99"/>
    <w:pPr>
      <w:ind w:left="100" w:leftChars="2500"/>
    </w:pPr>
  </w:style>
  <w:style w:type="paragraph" w:styleId="20">
    <w:name w:val="endnote text"/>
    <w:basedOn w:val="1"/>
    <w:link w:val="55"/>
    <w:semiHidden/>
    <w:qFormat/>
    <w:uiPriority w:val="0"/>
    <w:pPr>
      <w:snapToGrid w:val="0"/>
    </w:pPr>
    <w:rPr>
      <w:rFonts w:ascii="Times New Roman" w:hAnsi="Times New Roman"/>
      <w:sz w:val="20"/>
    </w:rPr>
  </w:style>
  <w:style w:type="paragraph" w:styleId="21">
    <w:name w:val="Balloon Text"/>
    <w:basedOn w:val="1"/>
    <w:link w:val="56"/>
    <w:unhideWhenUsed/>
    <w:qFormat/>
    <w:uiPriority w:val="99"/>
    <w:rPr>
      <w:sz w:val="18"/>
      <w:szCs w:val="18"/>
    </w:rPr>
  </w:style>
  <w:style w:type="paragraph" w:styleId="22">
    <w:name w:val="footer"/>
    <w:basedOn w:val="1"/>
    <w:link w:val="57"/>
    <w:qFormat/>
    <w:uiPriority w:val="0"/>
    <w:pPr>
      <w:snapToGrid w:val="0"/>
      <w:ind w:right="210" w:rightChars="100"/>
      <w:jc w:val="right"/>
    </w:pPr>
    <w:rPr>
      <w:rFonts w:ascii="Times New Roman" w:hAnsi="Times New Roman"/>
      <w:sz w:val="18"/>
      <w:szCs w:val="18"/>
    </w:rPr>
  </w:style>
  <w:style w:type="paragraph" w:styleId="23">
    <w:name w:val="header"/>
    <w:basedOn w:val="1"/>
    <w:link w:val="58"/>
    <w:qFormat/>
    <w:uiPriority w:val="0"/>
    <w:pPr>
      <w:numPr>
        <w:ilvl w:val="0"/>
        <w:numId w:val="1"/>
      </w:numPr>
      <w:snapToGrid w:val="0"/>
      <w:ind w:left="0" w:firstLine="0"/>
    </w:pPr>
    <w:rPr>
      <w:rFonts w:ascii="Times New Roman" w:hAnsi="Times New Roman"/>
      <w:sz w:val="18"/>
      <w:szCs w:val="18"/>
    </w:rPr>
  </w:style>
  <w:style w:type="paragraph" w:styleId="24">
    <w:name w:val="toc 1"/>
    <w:basedOn w:val="1"/>
    <w:next w:val="1"/>
    <w:qFormat/>
    <w:uiPriority w:val="39"/>
    <w:pPr>
      <w:tabs>
        <w:tab w:val="right" w:leader="dot" w:pos="9241"/>
      </w:tabs>
      <w:spacing w:before="78" w:beforeLines="25" w:after="78" w:afterLines="25"/>
    </w:pPr>
    <w:rPr>
      <w:rFonts w:hAnsi="Times New Roman" w:cs="Times New Roman"/>
      <w:szCs w:val="21"/>
    </w:rPr>
  </w:style>
  <w:style w:type="paragraph" w:styleId="25">
    <w:name w:val="toc 4"/>
    <w:basedOn w:val="1"/>
    <w:next w:val="1"/>
    <w:semiHidden/>
    <w:qFormat/>
    <w:uiPriority w:val="0"/>
    <w:pPr>
      <w:tabs>
        <w:tab w:val="right" w:leader="dot" w:pos="9241"/>
      </w:tabs>
      <w:ind w:firstLine="198" w:firstLineChars="200"/>
    </w:pPr>
    <w:rPr>
      <w:rFonts w:hAnsi="Times New Roman" w:cs="Times New Roman"/>
      <w:szCs w:val="21"/>
    </w:rPr>
  </w:style>
  <w:style w:type="paragraph" w:styleId="26">
    <w:name w:val="index heading"/>
    <w:basedOn w:val="1"/>
    <w:next w:val="27"/>
    <w:qFormat/>
    <w:uiPriority w:val="0"/>
    <w:pPr>
      <w:spacing w:before="120" w:after="120"/>
      <w:jc w:val="center"/>
    </w:pPr>
    <w:rPr>
      <w:rFonts w:ascii="Calibri" w:hAnsi="Calibri" w:cs="Times New Roman"/>
      <w:b/>
      <w:bCs/>
      <w:iCs/>
      <w:szCs w:val="20"/>
    </w:rPr>
  </w:style>
  <w:style w:type="paragraph" w:styleId="27">
    <w:name w:val="index 1"/>
    <w:basedOn w:val="1"/>
    <w:next w:val="28"/>
    <w:qFormat/>
    <w:uiPriority w:val="0"/>
    <w:pPr>
      <w:tabs>
        <w:tab w:val="right" w:leader="dot" w:pos="9299"/>
      </w:tabs>
    </w:pPr>
    <w:rPr>
      <w:rFonts w:hAnsi="Times New Roman" w:cs="Times New Roman"/>
      <w:szCs w:val="21"/>
    </w:rPr>
  </w:style>
  <w:style w:type="paragraph" w:customStyle="1" w:styleId="28">
    <w:name w:val="段"/>
    <w:link w:val="5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link w:val="60"/>
    <w:qFormat/>
    <w:uiPriority w:val="0"/>
    <w:pPr>
      <w:numPr>
        <w:ilvl w:val="0"/>
        <w:numId w:val="2"/>
      </w:numPr>
      <w:snapToGrid w:val="0"/>
    </w:pPr>
    <w:rPr>
      <w:rFonts w:hAnsi="Times New Roman"/>
      <w:sz w:val="18"/>
      <w:szCs w:val="18"/>
    </w:rPr>
  </w:style>
  <w:style w:type="paragraph" w:styleId="30">
    <w:name w:val="toc 6"/>
    <w:basedOn w:val="1"/>
    <w:next w:val="1"/>
    <w:semiHidden/>
    <w:qFormat/>
    <w:uiPriority w:val="0"/>
    <w:pPr>
      <w:tabs>
        <w:tab w:val="right" w:leader="dot" w:pos="9241"/>
      </w:tabs>
      <w:ind w:firstLine="403" w:firstLineChars="400"/>
    </w:pPr>
    <w:rPr>
      <w:rFonts w:hAnsi="Times New Roman" w:cs="Times New Roman"/>
      <w:szCs w:val="21"/>
    </w:rPr>
  </w:style>
  <w:style w:type="paragraph" w:styleId="31">
    <w:name w:val="index 7"/>
    <w:basedOn w:val="1"/>
    <w:next w:val="1"/>
    <w:qFormat/>
    <w:uiPriority w:val="0"/>
    <w:pPr>
      <w:ind w:left="1470" w:hanging="210"/>
    </w:pPr>
    <w:rPr>
      <w:rFonts w:ascii="Calibri" w:hAnsi="Calibri" w:cs="Times New Roman"/>
      <w:sz w:val="20"/>
      <w:szCs w:val="20"/>
    </w:rPr>
  </w:style>
  <w:style w:type="paragraph" w:styleId="32">
    <w:name w:val="index 9"/>
    <w:basedOn w:val="1"/>
    <w:next w:val="1"/>
    <w:qFormat/>
    <w:uiPriority w:val="0"/>
    <w:pPr>
      <w:ind w:left="1890" w:hanging="210"/>
    </w:pPr>
    <w:rPr>
      <w:rFonts w:ascii="Calibri" w:hAnsi="Calibri" w:cs="Times New Roman"/>
      <w:sz w:val="20"/>
      <w:szCs w:val="20"/>
    </w:rPr>
  </w:style>
  <w:style w:type="paragraph" w:styleId="33">
    <w:name w:val="toc 2"/>
    <w:basedOn w:val="1"/>
    <w:next w:val="1"/>
    <w:qFormat/>
    <w:uiPriority w:val="39"/>
    <w:pPr>
      <w:tabs>
        <w:tab w:val="right" w:leader="dot" w:pos="9241"/>
      </w:tabs>
    </w:pPr>
    <w:rPr>
      <w:rFonts w:hAnsi="Times New Roman" w:cs="Times New Roman"/>
      <w:szCs w:val="21"/>
    </w:rPr>
  </w:style>
  <w:style w:type="paragraph" w:styleId="34">
    <w:name w:val="toc 9"/>
    <w:basedOn w:val="1"/>
    <w:next w:val="1"/>
    <w:semiHidden/>
    <w:qFormat/>
    <w:uiPriority w:val="0"/>
    <w:pPr>
      <w:ind w:left="1470"/>
    </w:pPr>
    <w:rPr>
      <w:rFonts w:ascii="Times New Roman" w:hAnsi="Times New Roman" w:cs="Times New Roman"/>
      <w:sz w:val="20"/>
      <w:szCs w:val="20"/>
    </w:rPr>
  </w:style>
  <w:style w:type="paragraph" w:styleId="35">
    <w:name w:val="Normal (Web)"/>
    <w:basedOn w:val="1"/>
    <w:unhideWhenUsed/>
    <w:qFormat/>
    <w:uiPriority w:val="99"/>
    <w:pPr>
      <w:spacing w:before="100" w:beforeAutospacing="1" w:after="100" w:afterAutospacing="1"/>
    </w:pPr>
  </w:style>
  <w:style w:type="paragraph" w:styleId="36">
    <w:name w:val="index 2"/>
    <w:basedOn w:val="1"/>
    <w:next w:val="1"/>
    <w:qFormat/>
    <w:uiPriority w:val="0"/>
    <w:pPr>
      <w:ind w:left="420" w:hanging="210"/>
    </w:pPr>
    <w:rPr>
      <w:rFonts w:ascii="Calibri" w:hAnsi="Calibri" w:cs="Times New Roman"/>
      <w:sz w:val="20"/>
      <w:szCs w:val="20"/>
    </w:rPr>
  </w:style>
  <w:style w:type="paragraph" w:styleId="37">
    <w:name w:val="annotation subject"/>
    <w:basedOn w:val="11"/>
    <w:next w:val="11"/>
    <w:link w:val="61"/>
    <w:unhideWhenUsed/>
    <w:qFormat/>
    <w:uiPriority w:val="99"/>
    <w:rPr>
      <w:b/>
      <w:bCs/>
      <w:kern w:val="2"/>
      <w:sz w:val="21"/>
      <w:szCs w:val="22"/>
    </w:rPr>
  </w:style>
  <w:style w:type="table" w:styleId="39">
    <w:name w:val="Table Grid"/>
    <w:basedOn w:val="3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22"/>
    <w:rPr>
      <w:b/>
      <w:bCs/>
    </w:rPr>
  </w:style>
  <w:style w:type="character" w:styleId="42">
    <w:name w:val="endnote reference"/>
    <w:semiHidden/>
    <w:qFormat/>
    <w:uiPriority w:val="0"/>
    <w:rPr>
      <w:vertAlign w:val="superscript"/>
    </w:rPr>
  </w:style>
  <w:style w:type="character" w:styleId="43">
    <w:name w:val="page number"/>
    <w:qFormat/>
    <w:uiPriority w:val="0"/>
    <w:rPr>
      <w:rFonts w:ascii="Times New Roman" w:hAnsi="Times New Roman" w:eastAsia="宋体"/>
      <w:sz w:val="18"/>
    </w:rPr>
  </w:style>
  <w:style w:type="character" w:styleId="44">
    <w:name w:val="FollowedHyperlink"/>
    <w:unhideWhenUsed/>
    <w:qFormat/>
    <w:uiPriority w:val="99"/>
    <w:rPr>
      <w:color w:val="954F72"/>
      <w:u w:val="single"/>
    </w:rPr>
  </w:style>
  <w:style w:type="character" w:styleId="45">
    <w:name w:val="Hyperlink"/>
    <w:qFormat/>
    <w:uiPriority w:val="99"/>
    <w:rPr>
      <w:color w:val="0000FF"/>
      <w:spacing w:val="0"/>
      <w:w w:val="100"/>
      <w:szCs w:val="21"/>
      <w:u w:val="single"/>
      <w:lang w:val="en-US" w:eastAsia="zh-CN"/>
    </w:rPr>
  </w:style>
  <w:style w:type="character" w:styleId="46">
    <w:name w:val="annotation reference"/>
    <w:unhideWhenUsed/>
    <w:qFormat/>
    <w:uiPriority w:val="99"/>
    <w:rPr>
      <w:sz w:val="21"/>
      <w:szCs w:val="21"/>
    </w:rPr>
  </w:style>
  <w:style w:type="character" w:styleId="47">
    <w:name w:val="footnote reference"/>
    <w:semiHidden/>
    <w:qFormat/>
    <w:uiPriority w:val="0"/>
    <w:rPr>
      <w:vertAlign w:val="superscript"/>
    </w:rPr>
  </w:style>
  <w:style w:type="character" w:customStyle="1" w:styleId="48">
    <w:name w:val="标题 1 字符"/>
    <w:link w:val="2"/>
    <w:qFormat/>
    <w:uiPriority w:val="0"/>
    <w:rPr>
      <w:kern w:val="2"/>
      <w:sz w:val="44"/>
      <w:szCs w:val="22"/>
    </w:rPr>
  </w:style>
  <w:style w:type="character" w:customStyle="1" w:styleId="49">
    <w:name w:val="标题 2 字符"/>
    <w:link w:val="3"/>
    <w:qFormat/>
    <w:uiPriority w:val="9"/>
    <w:rPr>
      <w:kern w:val="2"/>
      <w:sz w:val="28"/>
      <w:szCs w:val="22"/>
    </w:rPr>
  </w:style>
  <w:style w:type="character" w:customStyle="1" w:styleId="50">
    <w:name w:val="标题 3 字符"/>
    <w:link w:val="4"/>
    <w:qFormat/>
    <w:uiPriority w:val="9"/>
    <w:rPr>
      <w:kern w:val="2"/>
      <w:sz w:val="28"/>
      <w:szCs w:val="22"/>
    </w:rPr>
  </w:style>
  <w:style w:type="character" w:customStyle="1" w:styleId="51">
    <w:name w:val="标题 4 字符"/>
    <w:link w:val="5"/>
    <w:qFormat/>
    <w:uiPriority w:val="0"/>
    <w:rPr>
      <w:rFonts w:ascii="Calibri Light" w:hAnsi="Calibri Light"/>
      <w:b/>
      <w:bCs/>
      <w:kern w:val="2"/>
      <w:sz w:val="28"/>
      <w:szCs w:val="28"/>
    </w:rPr>
  </w:style>
  <w:style w:type="character" w:customStyle="1" w:styleId="52">
    <w:name w:val="文档结构图 字符1"/>
    <w:link w:val="10"/>
    <w:qFormat/>
    <w:uiPriority w:val="0"/>
    <w:rPr>
      <w:rFonts w:ascii="Times New Roman" w:hAnsi="Times New Roman" w:eastAsia="宋体" w:cs="Times New Roman"/>
      <w:szCs w:val="24"/>
      <w:shd w:val="clear" w:color="auto" w:fill="000080"/>
    </w:rPr>
  </w:style>
  <w:style w:type="character" w:customStyle="1" w:styleId="53">
    <w:name w:val="批注文字 字符1"/>
    <w:link w:val="11"/>
    <w:qFormat/>
    <w:uiPriority w:val="99"/>
    <w:rPr>
      <w:szCs w:val="24"/>
    </w:rPr>
  </w:style>
  <w:style w:type="character" w:customStyle="1" w:styleId="54">
    <w:name w:val="正文文本缩进 字符1"/>
    <w:link w:val="13"/>
    <w:qFormat/>
    <w:uiPriority w:val="0"/>
    <w:rPr>
      <w:rFonts w:ascii="宋体"/>
      <w:szCs w:val="24"/>
    </w:rPr>
  </w:style>
  <w:style w:type="character" w:customStyle="1" w:styleId="55">
    <w:name w:val="尾注文本 字符1"/>
    <w:link w:val="20"/>
    <w:qFormat/>
    <w:uiPriority w:val="0"/>
    <w:rPr>
      <w:rFonts w:ascii="Times New Roman" w:hAnsi="Times New Roman" w:eastAsia="宋体" w:cs="Times New Roman"/>
      <w:szCs w:val="24"/>
    </w:rPr>
  </w:style>
  <w:style w:type="character" w:customStyle="1" w:styleId="56">
    <w:name w:val="批注框文本 字符1"/>
    <w:link w:val="21"/>
    <w:qFormat/>
    <w:uiPriority w:val="99"/>
    <w:rPr>
      <w:kern w:val="2"/>
      <w:sz w:val="18"/>
      <w:szCs w:val="18"/>
    </w:rPr>
  </w:style>
  <w:style w:type="character" w:customStyle="1" w:styleId="57">
    <w:name w:val="页脚 字符1"/>
    <w:link w:val="22"/>
    <w:qFormat/>
    <w:uiPriority w:val="0"/>
    <w:rPr>
      <w:rFonts w:ascii="Times New Roman" w:hAnsi="Times New Roman" w:eastAsia="宋体" w:cs="Times New Roman"/>
      <w:sz w:val="18"/>
      <w:szCs w:val="18"/>
    </w:rPr>
  </w:style>
  <w:style w:type="character" w:customStyle="1" w:styleId="58">
    <w:name w:val="页眉 字符1"/>
    <w:link w:val="23"/>
    <w:qFormat/>
    <w:uiPriority w:val="0"/>
    <w:rPr>
      <w:rFonts w:ascii="Times New Roman" w:hAnsi="Times New Roman" w:eastAsia="宋体" w:cs="Times New Roman"/>
      <w:sz w:val="18"/>
      <w:szCs w:val="18"/>
    </w:rPr>
  </w:style>
  <w:style w:type="character" w:customStyle="1" w:styleId="59">
    <w:name w:val="段 Char Char"/>
    <w:link w:val="28"/>
    <w:qFormat/>
    <w:uiPriority w:val="0"/>
    <w:rPr>
      <w:rFonts w:ascii="宋体" w:hAnsi="Times New Roman" w:eastAsia="宋体"/>
      <w:sz w:val="21"/>
      <w:lang w:val="en-US" w:eastAsia="zh-CN" w:bidi="ar-SA"/>
    </w:rPr>
  </w:style>
  <w:style w:type="character" w:customStyle="1" w:styleId="60">
    <w:name w:val="脚注文本 字符1"/>
    <w:link w:val="29"/>
    <w:qFormat/>
    <w:uiPriority w:val="0"/>
    <w:rPr>
      <w:rFonts w:ascii="宋体" w:hAnsi="Times New Roman" w:eastAsia="宋体" w:cs="Times New Roman"/>
      <w:sz w:val="18"/>
      <w:szCs w:val="18"/>
    </w:rPr>
  </w:style>
  <w:style w:type="character" w:customStyle="1" w:styleId="61">
    <w:name w:val="批注主题 字符1"/>
    <w:link w:val="37"/>
    <w:semiHidden/>
    <w:qFormat/>
    <w:uiPriority w:val="99"/>
    <w:rPr>
      <w:b/>
      <w:bCs/>
      <w:kern w:val="2"/>
      <w:sz w:val="21"/>
      <w:szCs w:val="22"/>
    </w:rPr>
  </w:style>
  <w:style w:type="character" w:customStyle="1" w:styleId="62">
    <w:name w:val="批注文字 Char1"/>
    <w:qFormat/>
    <w:uiPriority w:val="0"/>
  </w:style>
  <w:style w:type="character" w:customStyle="1" w:styleId="63">
    <w:name w:val="正文文本缩进 Char1"/>
    <w:qFormat/>
    <w:uiPriority w:val="0"/>
  </w:style>
  <w:style w:type="character" w:customStyle="1" w:styleId="64">
    <w:name w:val="发布"/>
    <w:qFormat/>
    <w:uiPriority w:val="0"/>
    <w:rPr>
      <w:rFonts w:ascii="黑体" w:eastAsia="黑体"/>
      <w:spacing w:val="85"/>
      <w:w w:val="100"/>
      <w:position w:val="3"/>
      <w:sz w:val="28"/>
      <w:szCs w:val="28"/>
    </w:rPr>
  </w:style>
  <w:style w:type="character" w:customStyle="1" w:styleId="65">
    <w:name w:val="附录公式 Char Char"/>
    <w:link w:val="66"/>
    <w:qFormat/>
    <w:uiPriority w:val="0"/>
    <w:rPr>
      <w:rFonts w:ascii="宋体" w:hAnsi="Times New Roman" w:eastAsia="宋体" w:cs="Times New Roman"/>
      <w:kern w:val="0"/>
      <w:szCs w:val="20"/>
      <w:lang w:val="en-US" w:eastAsia="zh-CN"/>
    </w:rPr>
  </w:style>
  <w:style w:type="paragraph" w:customStyle="1" w:styleId="66">
    <w:name w:val="附录公式"/>
    <w:basedOn w:val="28"/>
    <w:next w:val="28"/>
    <w:link w:val="65"/>
    <w:qFormat/>
    <w:uiPriority w:val="0"/>
    <w:rPr>
      <w:sz w:val="20"/>
    </w:rPr>
  </w:style>
  <w:style w:type="character" w:customStyle="1" w:styleId="67">
    <w:name w:val="首示例 Char Char"/>
    <w:link w:val="68"/>
    <w:qFormat/>
    <w:uiPriority w:val="0"/>
    <w:rPr>
      <w:rFonts w:ascii="宋体" w:hAnsi="宋体" w:eastAsia="宋体"/>
      <w:kern w:val="2"/>
      <w:sz w:val="18"/>
      <w:szCs w:val="18"/>
      <w:lang w:val="en-US" w:eastAsia="zh-CN" w:bidi="ar-SA"/>
    </w:rPr>
  </w:style>
  <w:style w:type="paragraph" w:customStyle="1" w:styleId="68">
    <w:name w:val="首示例"/>
    <w:next w:val="28"/>
    <w:link w:val="67"/>
    <w:qFormat/>
    <w:uiPriority w:val="0"/>
    <w:pPr>
      <w:tabs>
        <w:tab w:val="left" w:pos="360"/>
      </w:tabs>
    </w:pPr>
    <w:rPr>
      <w:rFonts w:ascii="宋体" w:hAnsi="宋体" w:eastAsia="宋体" w:cs="Times New Roman"/>
      <w:kern w:val="2"/>
      <w:sz w:val="18"/>
      <w:szCs w:val="18"/>
      <w:lang w:val="en-US" w:eastAsia="zh-CN" w:bidi="ar-SA"/>
    </w:rPr>
  </w:style>
  <w:style w:type="paragraph" w:customStyle="1" w:styleId="69">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0">
    <w:name w:val="封面一致性程度标识"/>
    <w:basedOn w:val="71"/>
    <w:qFormat/>
    <w:uiPriority w:val="0"/>
    <w:pPr>
      <w:spacing w:before="440"/>
    </w:pPr>
    <w:rPr>
      <w:rFonts w:ascii="宋体" w:eastAsia="宋体"/>
    </w:rPr>
  </w:style>
  <w:style w:type="paragraph" w:customStyle="1" w:styleId="71">
    <w:name w:val="封面标准英文名称"/>
    <w:basedOn w:val="72"/>
    <w:qFormat/>
    <w:uiPriority w:val="0"/>
    <w:pPr>
      <w:spacing w:before="370" w:line="400" w:lineRule="exact"/>
    </w:pPr>
    <w:rPr>
      <w:rFonts w:ascii="Times New Roman"/>
      <w:sz w:val="28"/>
      <w:szCs w:val="28"/>
    </w:rPr>
  </w:style>
  <w:style w:type="paragraph" w:customStyle="1" w:styleId="7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3">
    <w:name w:val="五级条标题"/>
    <w:basedOn w:val="74"/>
    <w:next w:val="28"/>
    <w:qFormat/>
    <w:uiPriority w:val="0"/>
    <w:pPr>
      <w:outlineLvl w:val="6"/>
    </w:pPr>
  </w:style>
  <w:style w:type="paragraph" w:customStyle="1" w:styleId="74">
    <w:name w:val="四级条标题"/>
    <w:basedOn w:val="75"/>
    <w:next w:val="28"/>
    <w:qFormat/>
    <w:uiPriority w:val="0"/>
    <w:pPr>
      <w:outlineLvl w:val="5"/>
    </w:pPr>
  </w:style>
  <w:style w:type="paragraph" w:customStyle="1" w:styleId="75">
    <w:name w:val="三级条标题"/>
    <w:basedOn w:val="76"/>
    <w:next w:val="28"/>
    <w:qFormat/>
    <w:uiPriority w:val="0"/>
    <w:pPr>
      <w:outlineLvl w:val="4"/>
    </w:pPr>
  </w:style>
  <w:style w:type="paragraph" w:customStyle="1" w:styleId="76">
    <w:name w:val="二级条标题"/>
    <w:basedOn w:val="77"/>
    <w:next w:val="28"/>
    <w:qFormat/>
    <w:uiPriority w:val="0"/>
    <w:pPr>
      <w:spacing w:before="50" w:beforeLines="0" w:after="50" w:afterLines="0"/>
      <w:outlineLvl w:val="3"/>
    </w:pPr>
  </w:style>
  <w:style w:type="paragraph" w:customStyle="1" w:styleId="77">
    <w:name w:val="一级条标题"/>
    <w:next w:val="28"/>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8">
    <w:name w:val="示例"/>
    <w:next w:val="79"/>
    <w:qFormat/>
    <w:uiPriority w:val="0"/>
    <w:pPr>
      <w:widowControl w:val="0"/>
      <w:numPr>
        <w:ilvl w:val="0"/>
        <w:numId w:val="3"/>
      </w:numPr>
      <w:jc w:val="both"/>
    </w:pPr>
    <w:rPr>
      <w:rFonts w:ascii="宋体" w:hAnsi="Times New Roman" w:eastAsia="宋体" w:cs="Times New Roman"/>
      <w:sz w:val="18"/>
      <w:szCs w:val="18"/>
      <w:lang w:val="en-US" w:eastAsia="zh-CN" w:bidi="ar-SA"/>
    </w:rPr>
  </w:style>
  <w:style w:type="paragraph" w:customStyle="1" w:styleId="7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0">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81">
    <w:name w:val="发布日期"/>
    <w:qFormat/>
    <w:uiPriority w:val="0"/>
    <w:rPr>
      <w:rFonts w:ascii="Times New Roman" w:hAnsi="Times New Roman" w:eastAsia="黑体" w:cs="Times New Roman"/>
      <w:sz w:val="28"/>
      <w:lang w:val="en-US" w:eastAsia="zh-CN" w:bidi="ar-SA"/>
    </w:rPr>
  </w:style>
  <w:style w:type="paragraph" w:customStyle="1" w:styleId="82">
    <w:name w:val="发布部门"/>
    <w:next w:val="28"/>
    <w:qFormat/>
    <w:uiPriority w:val="0"/>
    <w:pPr>
      <w:jc w:val="center"/>
    </w:pPr>
    <w:rPr>
      <w:rFonts w:ascii="宋体" w:hAnsi="Times New Roman" w:eastAsia="宋体" w:cs="Times New Roman"/>
      <w:b/>
      <w:spacing w:val="20"/>
      <w:w w:val="135"/>
      <w:sz w:val="28"/>
      <w:lang w:val="en-US" w:eastAsia="zh-CN" w:bidi="ar-SA"/>
    </w:rPr>
  </w:style>
  <w:style w:type="paragraph" w:customStyle="1" w:styleId="8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5">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86">
    <w:name w:val="附录标题"/>
    <w:basedOn w:val="28"/>
    <w:next w:val="28"/>
    <w:qFormat/>
    <w:uiPriority w:val="0"/>
    <w:pPr>
      <w:ind w:firstLine="0" w:firstLineChars="0"/>
      <w:jc w:val="center"/>
    </w:pPr>
    <w:rPr>
      <w:rFonts w:ascii="黑体" w:eastAsia="黑体"/>
    </w:rPr>
  </w:style>
  <w:style w:type="paragraph" w:customStyle="1" w:styleId="87">
    <w:name w:val="章标题"/>
    <w:next w:val="28"/>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8">
    <w:name w:val="标准书眉_偶数页"/>
    <w:basedOn w:val="89"/>
    <w:next w:val="1"/>
    <w:qFormat/>
    <w:uiPriority w:val="0"/>
    <w:pPr>
      <w:tabs>
        <w:tab w:val="center" w:pos="4154"/>
        <w:tab w:val="right" w:pos="8306"/>
      </w:tabs>
      <w:jc w:val="left"/>
    </w:pPr>
  </w:style>
  <w:style w:type="paragraph" w:customStyle="1" w:styleId="8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9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92">
    <w:name w:val="附录二级无"/>
    <w:basedOn w:val="93"/>
    <w:qFormat/>
    <w:uiPriority w:val="0"/>
    <w:pPr>
      <w:tabs>
        <w:tab w:val="left" w:pos="360"/>
      </w:tabs>
      <w:spacing w:before="0" w:beforeLines="0" w:after="0" w:afterLines="0"/>
    </w:pPr>
    <w:rPr>
      <w:rFonts w:ascii="宋体" w:eastAsia="宋体"/>
      <w:szCs w:val="21"/>
    </w:rPr>
  </w:style>
  <w:style w:type="paragraph" w:customStyle="1" w:styleId="93">
    <w:name w:val="附录二级条标题"/>
    <w:basedOn w:val="1"/>
    <w:next w:val="28"/>
    <w:qFormat/>
    <w:uiPriority w:val="0"/>
    <w:pPr>
      <w:tabs>
        <w:tab w:val="left" w:pos="360"/>
      </w:tabs>
      <w:wordWrap w:val="0"/>
      <w:overflowPunct w:val="0"/>
      <w:autoSpaceDE w:val="0"/>
      <w:autoSpaceDN w:val="0"/>
      <w:spacing w:before="156" w:beforeLines="50" w:after="156" w:afterLines="50"/>
      <w:textAlignment w:val="baseline"/>
      <w:outlineLvl w:val="3"/>
    </w:pPr>
    <w:rPr>
      <w:rFonts w:ascii="黑体" w:hAnsi="Times New Roman" w:eastAsia="黑体" w:cs="Times New Roman"/>
      <w:kern w:val="21"/>
      <w:szCs w:val="20"/>
    </w:rPr>
  </w:style>
  <w:style w:type="paragraph" w:customStyle="1" w:styleId="94">
    <w:name w:val="二级无"/>
    <w:basedOn w:val="76"/>
    <w:qFormat/>
    <w:uiPriority w:val="0"/>
    <w:pPr>
      <w:spacing w:before="0" w:after="0"/>
    </w:pPr>
    <w:rPr>
      <w:rFonts w:ascii="宋体" w:eastAsia="宋体"/>
    </w:rPr>
  </w:style>
  <w:style w:type="paragraph" w:customStyle="1" w:styleId="95">
    <w:name w:val="封面标准文稿类别"/>
    <w:basedOn w:val="70"/>
    <w:qFormat/>
    <w:uiPriority w:val="0"/>
    <w:pPr>
      <w:spacing w:after="160" w:line="240" w:lineRule="auto"/>
    </w:pPr>
    <w:rPr>
      <w:sz w:val="24"/>
    </w:rPr>
  </w:style>
  <w:style w:type="paragraph" w:customStyle="1" w:styleId="96">
    <w:name w:val="注："/>
    <w:next w:val="28"/>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97">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98">
    <w:name w:val="附录标识"/>
    <w:basedOn w:val="1"/>
    <w:next w:val="28"/>
    <w:qFormat/>
    <w:uiPriority w:val="0"/>
    <w:pPr>
      <w:keepNext/>
      <w:numPr>
        <w:ilvl w:val="0"/>
        <w:numId w:val="7"/>
      </w:numPr>
      <w:shd w:val="clear" w:color="FFFFFF" w:fill="FFFFFF"/>
      <w:tabs>
        <w:tab w:val="left" w:pos="360"/>
        <w:tab w:val="left" w:pos="6405"/>
      </w:tabs>
      <w:spacing w:before="640" w:after="280"/>
      <w:jc w:val="center"/>
      <w:outlineLvl w:val="0"/>
    </w:pPr>
    <w:rPr>
      <w:rFonts w:ascii="黑体" w:hAnsi="Times New Roman" w:eastAsia="黑体" w:cs="Times New Roman"/>
      <w:szCs w:val="20"/>
    </w:rPr>
  </w:style>
  <w:style w:type="paragraph" w:customStyle="1" w:styleId="99">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10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1">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102">
    <w:name w:val="注：（正文）"/>
    <w:basedOn w:val="96"/>
    <w:next w:val="28"/>
    <w:qFormat/>
    <w:uiPriority w:val="0"/>
  </w:style>
  <w:style w:type="paragraph" w:customStyle="1" w:styleId="103">
    <w:name w:val="其他标准标志"/>
    <w:basedOn w:val="84"/>
    <w:qFormat/>
    <w:uiPriority w:val="0"/>
    <w:rPr>
      <w:w w:val="130"/>
    </w:rPr>
  </w:style>
  <w:style w:type="paragraph" w:customStyle="1" w:styleId="104">
    <w:name w:val="附录公式编号制表符"/>
    <w:basedOn w:val="1"/>
    <w:next w:val="28"/>
    <w:qFormat/>
    <w:uiPriority w:val="0"/>
    <w:pPr>
      <w:tabs>
        <w:tab w:val="center" w:pos="4201"/>
        <w:tab w:val="right" w:leader="dot" w:pos="9298"/>
      </w:tabs>
      <w:autoSpaceDE w:val="0"/>
      <w:autoSpaceDN w:val="0"/>
    </w:pPr>
    <w:rPr>
      <w:rFonts w:hAnsi="Times New Roman" w:cs="Times New Roman"/>
      <w:szCs w:val="20"/>
    </w:rPr>
  </w:style>
  <w:style w:type="paragraph" w:customStyle="1" w:styleId="105">
    <w:name w:val="目次、标准名称标题"/>
    <w:basedOn w:val="1"/>
    <w:next w:val="28"/>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szCs w:val="20"/>
    </w:rPr>
  </w:style>
  <w:style w:type="paragraph" w:customStyle="1" w:styleId="106">
    <w:name w:val="附录表标号"/>
    <w:basedOn w:val="1"/>
    <w:next w:val="28"/>
    <w:qFormat/>
    <w:uiPriority w:val="0"/>
    <w:pPr>
      <w:numPr>
        <w:ilvl w:val="0"/>
        <w:numId w:val="9"/>
      </w:numPr>
      <w:spacing w:line="14" w:lineRule="exact"/>
      <w:ind w:left="811" w:hanging="448"/>
      <w:jc w:val="center"/>
      <w:outlineLvl w:val="0"/>
    </w:pPr>
    <w:rPr>
      <w:rFonts w:ascii="Times New Roman" w:hAnsi="Times New Roman" w:cs="Times New Roman"/>
      <w:color w:val="FFFFFF"/>
    </w:rPr>
  </w:style>
  <w:style w:type="paragraph" w:customStyle="1" w:styleId="10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参考文献、索引标题"/>
    <w:basedOn w:val="1"/>
    <w:next w:val="28"/>
    <w:qFormat/>
    <w:uiPriority w:val="0"/>
    <w:pPr>
      <w:keepNext/>
      <w:pageBreakBefore/>
      <w:shd w:val="clear" w:color="FFFFFF" w:fill="FFFFFF"/>
      <w:spacing w:before="640" w:after="200"/>
      <w:jc w:val="center"/>
      <w:outlineLvl w:val="0"/>
    </w:pPr>
    <w:rPr>
      <w:rFonts w:ascii="黑体" w:hAnsi="Times New Roman" w:eastAsia="黑体" w:cs="Times New Roman"/>
      <w:szCs w:val="20"/>
    </w:rPr>
  </w:style>
  <w:style w:type="paragraph" w:customStyle="1" w:styleId="110">
    <w:name w:val="示例×："/>
    <w:basedOn w:val="87"/>
    <w:qFormat/>
    <w:uiPriority w:val="0"/>
    <w:pPr>
      <w:numPr>
        <w:ilvl w:val="0"/>
        <w:numId w:val="10"/>
      </w:numPr>
      <w:spacing w:before="0" w:beforeLines="0" w:after="0" w:afterLines="0"/>
      <w:outlineLvl w:val="9"/>
    </w:pPr>
    <w:rPr>
      <w:rFonts w:ascii="宋体" w:eastAsia="宋体"/>
      <w:sz w:val="18"/>
      <w:szCs w:val="18"/>
    </w:rPr>
  </w:style>
  <w:style w:type="paragraph" w:customStyle="1" w:styleId="111">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112">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113">
    <w:name w:val="标准书眉一"/>
    <w:qFormat/>
    <w:uiPriority w:val="0"/>
    <w:pPr>
      <w:jc w:val="both"/>
    </w:pPr>
    <w:rPr>
      <w:rFonts w:ascii="Times New Roman" w:hAnsi="Times New Roman" w:eastAsia="宋体" w:cs="Times New Roman"/>
      <w:lang w:val="en-US" w:eastAsia="zh-CN" w:bidi="ar-SA"/>
    </w:rPr>
  </w:style>
  <w:style w:type="paragraph" w:customStyle="1" w:styleId="114">
    <w:name w:val="列项◆（三级）"/>
    <w:basedOn w:val="1"/>
    <w:qFormat/>
    <w:uiPriority w:val="0"/>
    <w:pPr>
      <w:numPr>
        <w:ilvl w:val="2"/>
        <w:numId w:val="4"/>
      </w:numPr>
    </w:pPr>
    <w:rPr>
      <w:rFonts w:hAnsi="Times New Roman" w:cs="Times New Roman"/>
      <w:szCs w:val="21"/>
    </w:rPr>
  </w:style>
  <w:style w:type="paragraph" w:customStyle="1" w:styleId="115">
    <w:name w:val="附录表标题"/>
    <w:basedOn w:val="1"/>
    <w:next w:val="28"/>
    <w:qFormat/>
    <w:uiPriority w:val="0"/>
    <w:pPr>
      <w:numPr>
        <w:ilvl w:val="1"/>
        <w:numId w:val="9"/>
      </w:numPr>
      <w:tabs>
        <w:tab w:val="left" w:pos="180"/>
      </w:tabs>
      <w:spacing w:before="156" w:beforeLines="50" w:after="156" w:afterLines="50"/>
      <w:ind w:left="0" w:firstLine="0"/>
      <w:jc w:val="center"/>
    </w:pPr>
    <w:rPr>
      <w:rFonts w:ascii="黑体" w:hAnsi="Times New Roman" w:eastAsia="黑体" w:cs="Times New Roman"/>
      <w:szCs w:val="21"/>
    </w:rPr>
  </w:style>
  <w:style w:type="paragraph" w:customStyle="1" w:styleId="116">
    <w:name w:val="参考文献"/>
    <w:basedOn w:val="1"/>
    <w:next w:val="28"/>
    <w:qFormat/>
    <w:uiPriority w:val="0"/>
    <w:pPr>
      <w:keepNext/>
      <w:pageBreakBefore/>
      <w:shd w:val="clear" w:color="FFFFFF" w:fill="FFFFFF"/>
      <w:spacing w:before="640" w:after="200"/>
      <w:jc w:val="center"/>
      <w:outlineLvl w:val="0"/>
    </w:pPr>
    <w:rPr>
      <w:rFonts w:ascii="黑体" w:hAnsi="Times New Roman" w:eastAsia="黑体" w:cs="Times New Roman"/>
      <w:szCs w:val="20"/>
    </w:rPr>
  </w:style>
  <w:style w:type="paragraph" w:customStyle="1" w:styleId="11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8">
    <w:name w:val="封面标准文稿编辑信息"/>
    <w:basedOn w:val="95"/>
    <w:qFormat/>
    <w:uiPriority w:val="0"/>
    <w:pPr>
      <w:spacing w:before="180" w:line="180" w:lineRule="exact"/>
    </w:pPr>
    <w:rPr>
      <w:sz w:val="21"/>
    </w:rPr>
  </w:style>
  <w:style w:type="paragraph" w:customStyle="1" w:styleId="119">
    <w:name w:val="封面正文"/>
    <w:qFormat/>
    <w:uiPriority w:val="0"/>
    <w:pPr>
      <w:jc w:val="both"/>
    </w:pPr>
    <w:rPr>
      <w:rFonts w:ascii="Times New Roman" w:hAnsi="Times New Roman" w:eastAsia="宋体" w:cs="Times New Roman"/>
      <w:lang w:val="en-US" w:eastAsia="zh-CN" w:bidi="ar-SA"/>
    </w:rPr>
  </w:style>
  <w:style w:type="paragraph" w:customStyle="1" w:styleId="120">
    <w:name w:val="附录三级条标题"/>
    <w:basedOn w:val="93"/>
    <w:next w:val="28"/>
    <w:qFormat/>
    <w:uiPriority w:val="0"/>
    <w:pPr>
      <w:outlineLvl w:val="4"/>
    </w:pPr>
  </w:style>
  <w:style w:type="paragraph" w:customStyle="1" w:styleId="121">
    <w:name w:val="附录三级无"/>
    <w:basedOn w:val="120"/>
    <w:qFormat/>
    <w:uiPriority w:val="0"/>
    <w:pPr>
      <w:tabs>
        <w:tab w:val="clear" w:pos="360"/>
      </w:tabs>
      <w:spacing w:before="0" w:beforeLines="0" w:after="0" w:afterLines="0"/>
    </w:pPr>
    <w:rPr>
      <w:rFonts w:ascii="宋体" w:eastAsia="宋体"/>
      <w:szCs w:val="21"/>
    </w:rPr>
  </w:style>
  <w:style w:type="paragraph" w:customStyle="1" w:styleId="122">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123">
    <w:name w:val="附录一级条标题"/>
    <w:basedOn w:val="124"/>
    <w:next w:val="28"/>
    <w:qFormat/>
    <w:uiPriority w:val="0"/>
    <w:pPr>
      <w:tabs>
        <w:tab w:val="left" w:pos="360"/>
      </w:tabs>
      <w:autoSpaceDN w:val="0"/>
      <w:spacing w:before="156" w:beforeLines="50" w:after="156" w:afterLines="50"/>
      <w:outlineLvl w:val="2"/>
    </w:pPr>
  </w:style>
  <w:style w:type="paragraph" w:customStyle="1" w:styleId="124">
    <w:name w:val="附录章标题"/>
    <w:next w:val="28"/>
    <w:qFormat/>
    <w:uiPriority w:val="0"/>
    <w:pPr>
      <w:wordWrap w:val="0"/>
      <w:overflowPunct w:val="0"/>
      <w:autoSpaceDE w:val="0"/>
      <w:spacing w:before="312" w:beforeLines="100" w:after="312"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附录四级条标题"/>
    <w:basedOn w:val="120"/>
    <w:next w:val="28"/>
    <w:qFormat/>
    <w:uiPriority w:val="0"/>
    <w:pPr>
      <w:outlineLvl w:val="5"/>
    </w:pPr>
  </w:style>
  <w:style w:type="paragraph" w:customStyle="1" w:styleId="126">
    <w:name w:val="附录四级无"/>
    <w:basedOn w:val="125"/>
    <w:qFormat/>
    <w:uiPriority w:val="0"/>
    <w:pPr>
      <w:tabs>
        <w:tab w:val="clear" w:pos="360"/>
      </w:tabs>
      <w:spacing w:before="0" w:beforeLines="0" w:after="0" w:afterLines="0"/>
    </w:pPr>
    <w:rPr>
      <w:rFonts w:ascii="宋体" w:eastAsia="宋体"/>
      <w:szCs w:val="21"/>
    </w:rPr>
  </w:style>
  <w:style w:type="paragraph" w:customStyle="1" w:styleId="127">
    <w:name w:val="附录图标号"/>
    <w:basedOn w:val="1"/>
    <w:qFormat/>
    <w:uiPriority w:val="0"/>
    <w:pPr>
      <w:keepNext/>
      <w:pageBreakBefore/>
      <w:numPr>
        <w:ilvl w:val="0"/>
        <w:numId w:val="12"/>
      </w:numPr>
      <w:spacing w:line="14" w:lineRule="exact"/>
      <w:ind w:left="0" w:firstLine="363"/>
      <w:jc w:val="center"/>
      <w:outlineLvl w:val="0"/>
    </w:pPr>
    <w:rPr>
      <w:rFonts w:ascii="Times New Roman" w:hAnsi="Times New Roman" w:cs="Times New Roman"/>
      <w:color w:val="FFFFFF"/>
    </w:rPr>
  </w:style>
  <w:style w:type="paragraph" w:customStyle="1" w:styleId="128">
    <w:name w:val="附录图标题"/>
    <w:basedOn w:val="1"/>
    <w:next w:val="28"/>
    <w:qFormat/>
    <w:uiPriority w:val="0"/>
    <w:pPr>
      <w:numPr>
        <w:ilvl w:val="1"/>
        <w:numId w:val="12"/>
      </w:numPr>
      <w:tabs>
        <w:tab w:val="left" w:pos="363"/>
      </w:tabs>
      <w:spacing w:before="156" w:beforeLines="50" w:after="156" w:afterLines="50"/>
      <w:ind w:left="0" w:firstLine="0"/>
      <w:jc w:val="center"/>
    </w:pPr>
    <w:rPr>
      <w:rFonts w:ascii="黑体" w:hAnsi="Times New Roman" w:eastAsia="黑体" w:cs="Times New Roman"/>
      <w:szCs w:val="21"/>
    </w:rPr>
  </w:style>
  <w:style w:type="paragraph" w:customStyle="1" w:styleId="129">
    <w:name w:val="附录五级条标题"/>
    <w:basedOn w:val="125"/>
    <w:next w:val="28"/>
    <w:qFormat/>
    <w:uiPriority w:val="0"/>
    <w:pPr>
      <w:outlineLvl w:val="6"/>
    </w:pPr>
  </w:style>
  <w:style w:type="paragraph" w:customStyle="1" w:styleId="130">
    <w:name w:val="附录五级无"/>
    <w:basedOn w:val="129"/>
    <w:qFormat/>
    <w:uiPriority w:val="0"/>
    <w:pPr>
      <w:tabs>
        <w:tab w:val="clear" w:pos="360"/>
      </w:tabs>
      <w:spacing w:before="0" w:beforeLines="0" w:after="0" w:afterLines="0"/>
    </w:pPr>
    <w:rPr>
      <w:rFonts w:ascii="宋体" w:eastAsia="宋体"/>
      <w:szCs w:val="21"/>
    </w:rPr>
  </w:style>
  <w:style w:type="paragraph" w:customStyle="1" w:styleId="131">
    <w:name w:val="附录一级无"/>
    <w:basedOn w:val="123"/>
    <w:qFormat/>
    <w:uiPriority w:val="0"/>
    <w:pPr>
      <w:tabs>
        <w:tab w:val="clear" w:pos="360"/>
      </w:tabs>
      <w:spacing w:before="0" w:beforeLines="0" w:after="0" w:afterLines="0"/>
    </w:pPr>
    <w:rPr>
      <w:rFonts w:ascii="宋体" w:eastAsia="宋体"/>
      <w:szCs w:val="21"/>
    </w:rPr>
  </w:style>
  <w:style w:type="paragraph" w:customStyle="1" w:styleId="132">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33">
    <w:name w:val="列项说明"/>
    <w:basedOn w:val="1"/>
    <w:qFormat/>
    <w:uiPriority w:val="0"/>
    <w:pPr>
      <w:adjustRightInd w:val="0"/>
      <w:spacing w:line="320" w:lineRule="exact"/>
      <w:ind w:left="400" w:leftChars="200" w:hanging="200" w:hangingChars="200"/>
      <w:textAlignment w:val="baseline"/>
    </w:pPr>
    <w:rPr>
      <w:rFonts w:hAnsi="Times New Roman" w:cs="Times New Roman"/>
      <w:szCs w:val="20"/>
    </w:rPr>
  </w:style>
  <w:style w:type="paragraph" w:customStyle="1" w:styleId="13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5">
    <w:name w:val="其他发布部门"/>
    <w:basedOn w:val="82"/>
    <w:qFormat/>
    <w:uiPriority w:val="0"/>
    <w:pPr>
      <w:spacing w:line="0" w:lineRule="atLeast"/>
    </w:pPr>
    <w:rPr>
      <w:rFonts w:ascii="黑体" w:eastAsia="黑体"/>
      <w:b w:val="0"/>
    </w:rPr>
  </w:style>
  <w:style w:type="paragraph" w:customStyle="1" w:styleId="136">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7">
    <w:name w:val="三级无"/>
    <w:basedOn w:val="75"/>
    <w:qFormat/>
    <w:uiPriority w:val="0"/>
    <w:pPr>
      <w:spacing w:before="0" w:after="0"/>
    </w:pPr>
    <w:rPr>
      <w:rFonts w:ascii="宋体" w:eastAsia="宋体"/>
    </w:rPr>
  </w:style>
  <w:style w:type="paragraph" w:customStyle="1" w:styleId="138">
    <w:name w:val="实施日期"/>
    <w:basedOn w:val="81"/>
    <w:qFormat/>
    <w:uiPriority w:val="0"/>
    <w:pPr>
      <w:jc w:val="right"/>
    </w:pPr>
  </w:style>
  <w:style w:type="paragraph" w:customStyle="1" w:styleId="139">
    <w:name w:val="示例后文字"/>
    <w:basedOn w:val="28"/>
    <w:next w:val="28"/>
    <w:qFormat/>
    <w:uiPriority w:val="0"/>
    <w:pPr>
      <w:ind w:firstLine="360"/>
    </w:pPr>
    <w:rPr>
      <w:sz w:val="18"/>
    </w:rPr>
  </w:style>
  <w:style w:type="paragraph" w:customStyle="1" w:styleId="140">
    <w:name w:val="四级无"/>
    <w:basedOn w:val="74"/>
    <w:qFormat/>
    <w:uiPriority w:val="0"/>
    <w:pPr>
      <w:numPr>
        <w:ilvl w:val="0"/>
        <w:numId w:val="13"/>
      </w:numPr>
      <w:spacing w:before="0" w:after="0"/>
      <w:ind w:firstLine="0"/>
    </w:pPr>
    <w:rPr>
      <w:rFonts w:ascii="宋体" w:eastAsia="宋体"/>
    </w:rPr>
  </w:style>
  <w:style w:type="paragraph" w:customStyle="1" w:styleId="141">
    <w:name w:val="条文脚注"/>
    <w:basedOn w:val="29"/>
    <w:qFormat/>
    <w:uiPriority w:val="0"/>
    <w:pPr>
      <w:numPr>
        <w:numId w:val="0"/>
      </w:numPr>
      <w:jc w:val="both"/>
    </w:pPr>
  </w:style>
  <w:style w:type="paragraph" w:customStyle="1" w:styleId="142">
    <w:name w:val="图标脚注说明"/>
    <w:basedOn w:val="28"/>
    <w:qFormat/>
    <w:uiPriority w:val="0"/>
    <w:pPr>
      <w:ind w:left="840" w:hanging="420" w:firstLineChars="0"/>
    </w:pPr>
    <w:rPr>
      <w:sz w:val="18"/>
      <w:szCs w:val="18"/>
    </w:rPr>
  </w:style>
  <w:style w:type="paragraph" w:customStyle="1" w:styleId="143">
    <w:name w:val="图表脚注说明"/>
    <w:basedOn w:val="1"/>
    <w:qFormat/>
    <w:uiPriority w:val="0"/>
    <w:pPr>
      <w:ind w:left="544" w:hanging="181"/>
    </w:pPr>
    <w:rPr>
      <w:rFonts w:hAnsi="Times New Roman" w:cs="Times New Roman"/>
      <w:sz w:val="18"/>
      <w:szCs w:val="18"/>
    </w:rPr>
  </w:style>
  <w:style w:type="paragraph" w:customStyle="1" w:styleId="144">
    <w:name w:val="图的脚注"/>
    <w:next w:val="2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5">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46">
    <w:name w:val="五级无"/>
    <w:basedOn w:val="73"/>
    <w:qFormat/>
    <w:uiPriority w:val="0"/>
    <w:pPr>
      <w:spacing w:before="0" w:after="0"/>
    </w:pPr>
    <w:rPr>
      <w:rFonts w:ascii="宋体" w:eastAsia="宋体"/>
    </w:rPr>
  </w:style>
  <w:style w:type="paragraph" w:customStyle="1" w:styleId="147">
    <w:name w:val="一级无"/>
    <w:basedOn w:val="77"/>
    <w:qFormat/>
    <w:uiPriority w:val="0"/>
    <w:pPr>
      <w:spacing w:before="0" w:beforeLines="0" w:after="0" w:afterLines="0"/>
    </w:pPr>
    <w:rPr>
      <w:rFonts w:ascii="宋体" w:eastAsia="宋体"/>
    </w:rPr>
  </w:style>
  <w:style w:type="paragraph" w:customStyle="1" w:styleId="148">
    <w:name w:val="_Style 10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9">
    <w:name w:val="正文表标题"/>
    <w:next w:val="28"/>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50">
    <w:name w:val="正文公式编号制表符"/>
    <w:basedOn w:val="28"/>
    <w:next w:val="28"/>
    <w:qFormat/>
    <w:uiPriority w:val="0"/>
    <w:pPr>
      <w:ind w:firstLine="0" w:firstLineChars="0"/>
    </w:pPr>
  </w:style>
  <w:style w:type="paragraph" w:customStyle="1" w:styleId="151">
    <w:name w:val="正文图标题"/>
    <w:next w:val="28"/>
    <w:qFormat/>
    <w:uiPriority w:val="0"/>
    <w:pPr>
      <w:numPr>
        <w:ilvl w:val="0"/>
        <w:numId w:val="14"/>
      </w:numPr>
      <w:spacing w:before="156" w:beforeLines="50" w:after="156" w:afterLines="50"/>
      <w:jc w:val="center"/>
    </w:pPr>
    <w:rPr>
      <w:rFonts w:ascii="黑体" w:hAnsi="Times New Roman" w:eastAsia="黑体" w:cs="Times New Roman"/>
      <w:sz w:val="21"/>
      <w:lang w:val="en-US" w:eastAsia="zh-CN" w:bidi="ar-SA"/>
    </w:rPr>
  </w:style>
  <w:style w:type="paragraph" w:customStyle="1" w:styleId="152">
    <w:name w:val="终结线"/>
    <w:basedOn w:val="1"/>
    <w:qFormat/>
    <w:uiPriority w:val="0"/>
    <w:rPr>
      <w:rFonts w:ascii="Times New Roman" w:hAnsi="Times New Roman" w:cs="Times New Roman"/>
    </w:rPr>
  </w:style>
  <w:style w:type="paragraph" w:customStyle="1" w:styleId="153">
    <w:name w:val="其他发布日期"/>
    <w:basedOn w:val="81"/>
    <w:qFormat/>
    <w:uiPriority w:val="0"/>
    <w:pPr>
      <w:numPr>
        <w:ilvl w:val="0"/>
        <w:numId w:val="15"/>
      </w:numPr>
    </w:pPr>
  </w:style>
  <w:style w:type="paragraph" w:customStyle="1" w:styleId="154">
    <w:name w:val="其他实施日期"/>
    <w:basedOn w:val="138"/>
    <w:qFormat/>
    <w:uiPriority w:val="0"/>
  </w:style>
  <w:style w:type="paragraph" w:customStyle="1" w:styleId="155">
    <w:name w:val="封面标准名称2"/>
    <w:basedOn w:val="72"/>
    <w:qFormat/>
    <w:uiPriority w:val="0"/>
    <w:pPr>
      <w:spacing w:before="1965" w:beforeLines="630"/>
    </w:pPr>
  </w:style>
  <w:style w:type="paragraph" w:customStyle="1" w:styleId="156">
    <w:name w:val="封面标准英文名称2"/>
    <w:basedOn w:val="71"/>
    <w:qFormat/>
    <w:uiPriority w:val="0"/>
  </w:style>
  <w:style w:type="paragraph" w:customStyle="1" w:styleId="157">
    <w:name w:val="封面一致性程度标识2"/>
    <w:basedOn w:val="70"/>
    <w:qFormat/>
    <w:uiPriority w:val="0"/>
  </w:style>
  <w:style w:type="paragraph" w:customStyle="1" w:styleId="158">
    <w:name w:val="封面标准文稿类别2"/>
    <w:basedOn w:val="95"/>
    <w:qFormat/>
    <w:uiPriority w:val="0"/>
  </w:style>
  <w:style w:type="paragraph" w:customStyle="1" w:styleId="159">
    <w:name w:val="封面标准文稿编辑信息2"/>
    <w:basedOn w:val="118"/>
    <w:qFormat/>
    <w:uiPriority w:val="0"/>
  </w:style>
  <w:style w:type="paragraph" w:customStyle="1" w:styleId="160">
    <w:name w:val="列项——"/>
    <w:qFormat/>
    <w:uiPriority w:val="0"/>
    <w:pPr>
      <w:widowControl w:val="0"/>
      <w:tabs>
        <w:tab w:val="left" w:pos="1288"/>
      </w:tabs>
      <w:ind w:firstLine="363"/>
      <w:jc w:val="both"/>
    </w:pPr>
    <w:rPr>
      <w:rFonts w:ascii="宋体" w:hAnsi="Times New Roman" w:eastAsia="宋体" w:cs="Times New Roman"/>
      <w:sz w:val="21"/>
      <w:lang w:val="en-US" w:eastAsia="zh-CN" w:bidi="ar-SA"/>
    </w:rPr>
  </w:style>
  <w:style w:type="paragraph" w:customStyle="1" w:styleId="161">
    <w:name w:val="标准文件_段"/>
    <w:qFormat/>
    <w:uiPriority w:val="0"/>
    <w:pPr>
      <w:widowControl w:val="0"/>
      <w:autoSpaceDE w:val="0"/>
      <w:autoSpaceDN w:val="0"/>
      <w:adjustRightInd w:val="0"/>
      <w:snapToGrid w:val="0"/>
      <w:spacing w:line="360" w:lineRule="auto"/>
      <w:jc w:val="both"/>
    </w:pPr>
    <w:rPr>
      <w:rFonts w:ascii="黑体" w:hAnsi="黑体" w:eastAsia="黑体" w:cs="Times New Roman"/>
      <w:spacing w:val="2"/>
      <w:sz w:val="24"/>
      <w:szCs w:val="24"/>
      <w:lang w:val="en-US" w:eastAsia="zh-CN" w:bidi="ar-SA"/>
    </w:rPr>
  </w:style>
  <w:style w:type="paragraph" w:customStyle="1" w:styleId="162">
    <w:name w:val="_Style 166"/>
    <w:basedOn w:val="1"/>
    <w:next w:val="1"/>
    <w:qFormat/>
    <w:uiPriority w:val="0"/>
    <w:pPr>
      <w:ind w:left="1470"/>
    </w:pPr>
    <w:rPr>
      <w:sz w:val="20"/>
      <w:szCs w:val="20"/>
    </w:rPr>
  </w:style>
  <w:style w:type="character" w:customStyle="1" w:styleId="163">
    <w:name w:val="文档结构图 字符"/>
    <w:semiHidden/>
    <w:qFormat/>
    <w:uiPriority w:val="0"/>
    <w:rPr>
      <w:szCs w:val="24"/>
      <w:shd w:val="clear" w:color="auto" w:fill="000080"/>
    </w:rPr>
  </w:style>
  <w:style w:type="character" w:customStyle="1" w:styleId="164">
    <w:name w:val="批注文字 字符"/>
    <w:qFormat/>
    <w:uiPriority w:val="99"/>
    <w:rPr>
      <w:szCs w:val="24"/>
    </w:rPr>
  </w:style>
  <w:style w:type="character" w:customStyle="1" w:styleId="165">
    <w:name w:val="正文文本缩进 字符"/>
    <w:qFormat/>
    <w:uiPriority w:val="0"/>
    <w:rPr>
      <w:rFonts w:ascii="宋体"/>
      <w:szCs w:val="24"/>
    </w:rPr>
  </w:style>
  <w:style w:type="character" w:customStyle="1" w:styleId="166">
    <w:name w:val="尾注文本 字符"/>
    <w:semiHidden/>
    <w:qFormat/>
    <w:uiPriority w:val="0"/>
    <w:rPr>
      <w:szCs w:val="24"/>
    </w:rPr>
  </w:style>
  <w:style w:type="character" w:customStyle="1" w:styleId="167">
    <w:name w:val="批注框文本 字符"/>
    <w:qFormat/>
    <w:uiPriority w:val="99"/>
    <w:rPr>
      <w:kern w:val="2"/>
      <w:sz w:val="18"/>
      <w:szCs w:val="18"/>
    </w:rPr>
  </w:style>
  <w:style w:type="character" w:customStyle="1" w:styleId="168">
    <w:name w:val="页脚 字符"/>
    <w:qFormat/>
    <w:uiPriority w:val="0"/>
    <w:rPr>
      <w:sz w:val="18"/>
      <w:szCs w:val="18"/>
    </w:rPr>
  </w:style>
  <w:style w:type="character" w:customStyle="1" w:styleId="169">
    <w:name w:val="页眉 字符"/>
    <w:qFormat/>
    <w:uiPriority w:val="0"/>
    <w:rPr>
      <w:sz w:val="18"/>
      <w:szCs w:val="18"/>
    </w:rPr>
  </w:style>
  <w:style w:type="character" w:customStyle="1" w:styleId="170">
    <w:name w:val="脚注文本 字符"/>
    <w:qFormat/>
    <w:uiPriority w:val="0"/>
    <w:rPr>
      <w:rFonts w:ascii="宋体"/>
      <w:sz w:val="18"/>
      <w:szCs w:val="18"/>
    </w:rPr>
  </w:style>
  <w:style w:type="character" w:customStyle="1" w:styleId="171">
    <w:name w:val="批注主题 字符"/>
    <w:qFormat/>
    <w:uiPriority w:val="99"/>
    <w:rPr>
      <w:b/>
      <w:bCs/>
      <w:kern w:val="2"/>
      <w:sz w:val="21"/>
      <w:szCs w:val="22"/>
    </w:rPr>
  </w:style>
  <w:style w:type="paragraph" w:styleId="172">
    <w:name w:val="List Paragraph"/>
    <w:basedOn w:val="1"/>
    <w:qFormat/>
    <w:uiPriority w:val="34"/>
    <w:pPr>
      <w:ind w:firstLine="420"/>
    </w:pPr>
  </w:style>
  <w:style w:type="paragraph" w:customStyle="1" w:styleId="173">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174">
    <w:name w:val="日期 字符"/>
    <w:basedOn w:val="40"/>
    <w:link w:val="19"/>
    <w:semiHidden/>
    <w:qFormat/>
    <w:uiPriority w:val="99"/>
    <w:rPr>
      <w:rFonts w:ascii="宋体" w:hAnsi="宋体" w:cs="宋体"/>
      <w:sz w:val="24"/>
      <w:szCs w:val="24"/>
    </w:rPr>
  </w:style>
  <w:style w:type="paragraph" w:customStyle="1" w:styleId="175">
    <w:name w:val="标准文件_文件名称"/>
    <w:basedOn w:val="161"/>
    <w:next w:val="161"/>
    <w:qFormat/>
    <w:uiPriority w:val="0"/>
    <w:pPr>
      <w:framePr w:w="9639" w:h="6976" w:hRule="exact" w:wrap="auto" w:vAnchor="page" w:hAnchor="page" w:y="6408"/>
      <w:widowControl/>
      <w:autoSpaceDE/>
      <w:autoSpaceDN/>
      <w:adjustRightInd/>
      <w:snapToGrid/>
      <w:spacing w:line="700" w:lineRule="exact"/>
      <w:jc w:val="center"/>
    </w:pPr>
    <w:rPr>
      <w:bCs/>
      <w:spacing w:val="0"/>
      <w:sz w:val="5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4055</Words>
  <Characters>23119</Characters>
  <Lines>192</Lines>
  <Paragraphs>54</Paragraphs>
  <TotalTime>1</TotalTime>
  <ScaleCrop>false</ScaleCrop>
  <LinksUpToDate>false</LinksUpToDate>
  <CharactersWithSpaces>27120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2024-03-31T19:23:00Z</dcterms:created>
  <dc:creator>何龙</dc:creator>
  <cp:lastModifiedBy>songxianglei</cp:lastModifiedBy>
  <cp:lastPrinted>2016-05-14T09:10:00Z</cp:lastPrinted>
  <dcterms:modified xsi:type="dcterms:W3CDTF">2024-04-12T13:49:00Z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904F17E9AE944E0EA72F7844E5ACC6FA_13</vt:lpwstr>
  </property>
</Properties>
</file>